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Gungsuh" w:eastAsia="仿宋_GB2312"/>
          <w:sz w:val="32"/>
          <w:szCs w:val="32"/>
        </w:rPr>
      </w:pPr>
      <w:r>
        <w:rPr>
          <w:rFonts w:hint="eastAsia" w:ascii="仿宋_GB2312" w:hAnsi="Gungsuh" w:eastAsia="仿宋_GB2312"/>
          <w:sz w:val="32"/>
          <w:szCs w:val="32"/>
        </w:rPr>
        <w:t>附件1:</w:t>
      </w:r>
    </w:p>
    <w:p>
      <w:pPr>
        <w:jc w:val="center"/>
        <w:rPr>
          <w:rFonts w:hint="eastAsia" w:ascii="华文宋体" w:hAnsi="华文宋体" w:cs="宋体"/>
          <w:bCs/>
          <w:kern w:val="0"/>
          <w:sz w:val="44"/>
          <w:szCs w:val="44"/>
        </w:rPr>
      </w:pPr>
      <w:r>
        <w:rPr>
          <w:rFonts w:hint="eastAsia" w:ascii="华文宋体" w:hAnsi="华文宋体" w:eastAsia="华文宋体" w:cs="宋体"/>
          <w:bCs/>
          <w:kern w:val="0"/>
          <w:sz w:val="44"/>
          <w:szCs w:val="44"/>
        </w:rPr>
        <w:t>简易低风险工程建设项目清单</w:t>
      </w:r>
    </w:p>
    <w:tbl>
      <w:tblPr>
        <w:tblStyle w:val="9"/>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1417"/>
        <w:gridCol w:w="6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1526" w:type="dxa"/>
            <w:noWrap/>
            <w:vAlign w:val="center"/>
          </w:tcPr>
          <w:p>
            <w:pPr>
              <w:spacing w:line="276" w:lineRule="auto"/>
              <w:jc w:val="center"/>
              <w:rPr>
                <w:rFonts w:ascii="楷体_GB2312" w:hAnsi="黑体" w:eastAsia="楷体_GB2312" w:cs="仿宋_GB2312"/>
                <w:b/>
                <w:sz w:val="24"/>
              </w:rPr>
            </w:pPr>
            <w:r>
              <w:rPr>
                <w:rFonts w:hint="eastAsia" w:ascii="楷体_GB2312" w:hAnsi="黑体" w:eastAsia="楷体_GB2312" w:cs="仿宋_GB2312"/>
                <w:b/>
                <w:sz w:val="24"/>
              </w:rPr>
              <w:t>建筑用途</w:t>
            </w:r>
          </w:p>
        </w:tc>
        <w:tc>
          <w:tcPr>
            <w:tcW w:w="7513" w:type="dxa"/>
            <w:gridSpan w:val="2"/>
            <w:noWrap/>
            <w:vAlign w:val="center"/>
          </w:tcPr>
          <w:p>
            <w:pPr>
              <w:spacing w:line="400" w:lineRule="exact"/>
              <w:rPr>
                <w:rFonts w:ascii="仿宋_GB2312" w:hAnsi="黑体" w:eastAsia="仿宋_GB2312" w:cs="仿宋_GB2312"/>
                <w:szCs w:val="21"/>
              </w:rPr>
            </w:pPr>
            <w:r>
              <w:rPr>
                <w:rFonts w:hint="eastAsia" w:ascii="仿宋_GB2312" w:hAnsi="黑体" w:eastAsia="仿宋_GB2312" w:cs="仿宋_GB2312"/>
                <w:szCs w:val="21"/>
              </w:rPr>
              <w:t>厂房、仓库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3" w:hRule="atLeast"/>
        </w:trPr>
        <w:tc>
          <w:tcPr>
            <w:tcW w:w="1526" w:type="dxa"/>
            <w:noWrap/>
            <w:vAlign w:val="center"/>
          </w:tcPr>
          <w:p>
            <w:pPr>
              <w:jc w:val="center"/>
              <w:rPr>
                <w:rFonts w:ascii="楷体_GB2312" w:hAnsi="黑体" w:eastAsia="楷体_GB2312" w:cs="仿宋_GB2312"/>
                <w:b/>
                <w:sz w:val="24"/>
              </w:rPr>
            </w:pPr>
            <w:r>
              <w:rPr>
                <w:rFonts w:hint="eastAsia" w:ascii="楷体_GB2312" w:hAnsi="黑体" w:eastAsia="楷体_GB2312" w:cs="仿宋_GB2312"/>
                <w:b/>
                <w:sz w:val="24"/>
              </w:rPr>
              <w:t>用途限定</w:t>
            </w:r>
          </w:p>
        </w:tc>
        <w:tc>
          <w:tcPr>
            <w:tcW w:w="7513" w:type="dxa"/>
            <w:gridSpan w:val="2"/>
            <w:noWrap/>
            <w:vAlign w:val="center"/>
          </w:tcPr>
          <w:p>
            <w:pPr>
              <w:rPr>
                <w:rFonts w:ascii="仿宋_GB2312" w:hAnsi="黑体" w:eastAsia="仿宋_GB2312" w:cs="仿宋_GB2312"/>
                <w:szCs w:val="21"/>
              </w:rPr>
            </w:pPr>
            <w:r>
              <w:rPr>
                <w:rFonts w:hint="eastAsia" w:ascii="仿宋_GB2312" w:hAnsi="黑体" w:eastAsia="仿宋_GB2312" w:cs="仿宋_GB2312"/>
                <w:szCs w:val="21"/>
              </w:rPr>
              <w:t>不属于消防特殊建设工程项目；</w:t>
            </w:r>
          </w:p>
          <w:p>
            <w:pPr>
              <w:rPr>
                <w:rFonts w:ascii="仿宋_GB2312" w:hAnsi="黑体" w:eastAsia="仿宋_GB2312" w:cs="仿宋_GB2312"/>
                <w:szCs w:val="21"/>
              </w:rPr>
            </w:pPr>
            <w:r>
              <w:rPr>
                <w:rFonts w:hint="eastAsia" w:ascii="仿宋_GB2312" w:hAnsi="黑体" w:eastAsia="仿宋_GB2312" w:cs="仿宋_GB2312"/>
                <w:szCs w:val="21"/>
              </w:rPr>
              <w:t>不存放有毒、有害物品或危险品；</w:t>
            </w:r>
          </w:p>
          <w:p>
            <w:pPr>
              <w:rPr>
                <w:rFonts w:ascii="仿宋_GB2312" w:hAnsi="黑体" w:eastAsia="仿宋_GB2312" w:cs="仿宋_GB2312"/>
                <w:szCs w:val="21"/>
              </w:rPr>
            </w:pPr>
            <w:r>
              <w:rPr>
                <w:rFonts w:hint="eastAsia" w:ascii="仿宋_GB2312" w:hAnsi="黑体" w:eastAsia="仿宋_GB2312" w:cs="仿宋_GB2312"/>
                <w:szCs w:val="21"/>
              </w:rPr>
              <w:t>不影响周边主体相邻权等合法权益；</w:t>
            </w:r>
          </w:p>
          <w:p>
            <w:pPr>
              <w:rPr>
                <w:rFonts w:ascii="仿宋_GB2312" w:hAnsi="黑体" w:eastAsia="仿宋_GB2312" w:cs="仿宋_GB2312"/>
                <w:szCs w:val="21"/>
              </w:rPr>
            </w:pPr>
            <w:r>
              <w:rPr>
                <w:rFonts w:hint="eastAsia" w:ascii="仿宋_GB2312" w:hAnsi="黑体" w:eastAsia="仿宋_GB2312" w:cs="仿宋_GB2312"/>
                <w:szCs w:val="21"/>
              </w:rPr>
              <w:t>《国民经济行业分类》中代码06-46范围内。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526" w:type="dxa"/>
            <w:noWrap/>
            <w:vAlign w:val="center"/>
          </w:tcPr>
          <w:p>
            <w:pPr>
              <w:jc w:val="center"/>
              <w:rPr>
                <w:rFonts w:ascii="楷体_GB2312" w:hAnsi="黑体" w:eastAsia="楷体_GB2312" w:cs="仿宋_GB2312"/>
                <w:b/>
                <w:sz w:val="24"/>
              </w:rPr>
            </w:pPr>
            <w:r>
              <w:rPr>
                <w:rFonts w:hint="eastAsia" w:ascii="楷体_GB2312" w:hAnsi="黑体" w:eastAsia="楷体_GB2312" w:cs="仿宋_GB2312"/>
                <w:b/>
                <w:sz w:val="24"/>
              </w:rPr>
              <w:t>建设规模</w:t>
            </w:r>
          </w:p>
        </w:tc>
        <w:tc>
          <w:tcPr>
            <w:tcW w:w="7513" w:type="dxa"/>
            <w:gridSpan w:val="2"/>
            <w:noWrap/>
            <w:vAlign w:val="center"/>
          </w:tcPr>
          <w:p>
            <w:pPr>
              <w:rPr>
                <w:rFonts w:ascii="仿宋_GB2312" w:hAnsi="黑体" w:eastAsia="仿宋_GB2312" w:cs="仿宋_GB2312"/>
                <w:szCs w:val="21"/>
              </w:rPr>
            </w:pPr>
            <w:r>
              <w:rPr>
                <w:rFonts w:hint="eastAsia" w:ascii="仿宋_GB2312" w:hAnsi="黑体" w:eastAsia="仿宋_GB2312" w:cs="仿宋_GB2312"/>
                <w:szCs w:val="21"/>
              </w:rPr>
              <w:t>地上建筑面积不大于20000平方米，建筑高度不大于</w:t>
            </w:r>
            <w:r>
              <w:rPr>
                <w:rFonts w:ascii="仿宋_GB2312" w:hAnsi="黑体" w:eastAsia="仿宋_GB2312" w:cs="仿宋_GB2312"/>
                <w:szCs w:val="21"/>
              </w:rPr>
              <w:t>24米</w:t>
            </w:r>
            <w:r>
              <w:rPr>
                <w:rFonts w:hint="eastAsia" w:ascii="仿宋_GB2312" w:hAnsi="黑体" w:eastAsia="仿宋_GB2312" w:cs="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1526" w:type="dxa"/>
            <w:vMerge w:val="restart"/>
            <w:noWrap/>
            <w:vAlign w:val="center"/>
          </w:tcPr>
          <w:p>
            <w:pPr>
              <w:jc w:val="center"/>
              <w:rPr>
                <w:rFonts w:ascii="楷体_GB2312" w:hAnsi="黑体" w:eastAsia="楷体_GB2312" w:cs="仿宋_GB2312"/>
                <w:b/>
                <w:sz w:val="24"/>
              </w:rPr>
            </w:pPr>
            <w:r>
              <w:rPr>
                <w:rFonts w:hint="eastAsia" w:ascii="楷体_GB2312" w:hAnsi="黑体" w:eastAsia="楷体_GB2312" w:cs="仿宋_GB2312"/>
                <w:b/>
                <w:sz w:val="24"/>
              </w:rPr>
              <w:t>建设内容不涉及所列超过一定规模的危大工程</w:t>
            </w:r>
          </w:p>
        </w:tc>
        <w:tc>
          <w:tcPr>
            <w:tcW w:w="1417" w:type="dxa"/>
            <w:tcBorders>
              <w:right w:val="single" w:color="auto" w:sz="4" w:space="0"/>
            </w:tcBorders>
            <w:noWrap/>
            <w:vAlign w:val="center"/>
          </w:tcPr>
          <w:p>
            <w:pPr>
              <w:spacing w:line="400" w:lineRule="exact"/>
              <w:jc w:val="center"/>
              <w:rPr>
                <w:rFonts w:ascii="仿宋_GB2312" w:hAnsi="黑体" w:eastAsia="仿宋_GB2312" w:cs="仿宋_GB2312"/>
                <w:b/>
                <w:szCs w:val="21"/>
              </w:rPr>
            </w:pPr>
            <w:r>
              <w:rPr>
                <w:rFonts w:hint="eastAsia" w:ascii="仿宋_GB2312" w:hAnsi="黑体" w:eastAsia="仿宋_GB2312" w:cs="仿宋_GB2312"/>
                <w:b/>
                <w:szCs w:val="21"/>
              </w:rPr>
              <w:t>深基坑工程</w:t>
            </w:r>
          </w:p>
        </w:tc>
        <w:tc>
          <w:tcPr>
            <w:tcW w:w="6096" w:type="dxa"/>
            <w:tcBorders>
              <w:left w:val="single" w:color="auto" w:sz="4" w:space="0"/>
            </w:tcBorders>
            <w:vAlign w:val="center"/>
          </w:tcPr>
          <w:p>
            <w:pPr>
              <w:rPr>
                <w:rFonts w:ascii="仿宋_GB2312" w:hAnsi="黑体" w:eastAsia="仿宋_GB2312" w:cs="仿宋_GB2312"/>
                <w:szCs w:val="21"/>
              </w:rPr>
            </w:pPr>
            <w:r>
              <w:rPr>
                <w:rFonts w:hint="eastAsia" w:ascii="仿宋_GB2312" w:hAnsi="黑体" w:eastAsia="仿宋_GB2312" w:cs="仿宋_GB2312"/>
                <w:szCs w:val="21"/>
              </w:rPr>
              <w:t>开挖深度超过5m（含5m）的基坑（槽）的土方开挖、支护、降水工程。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trPr>
        <w:tc>
          <w:tcPr>
            <w:tcW w:w="1526" w:type="dxa"/>
            <w:vMerge w:val="continue"/>
            <w:noWrap/>
            <w:vAlign w:val="center"/>
          </w:tcPr>
          <w:p>
            <w:pPr>
              <w:jc w:val="center"/>
              <w:rPr>
                <w:rFonts w:ascii="楷体_GB2312" w:hAnsi="黑体" w:eastAsia="楷体_GB2312" w:cs="仿宋_GB2312"/>
                <w:b/>
                <w:sz w:val="28"/>
                <w:szCs w:val="28"/>
              </w:rPr>
            </w:pPr>
          </w:p>
        </w:tc>
        <w:tc>
          <w:tcPr>
            <w:tcW w:w="1417" w:type="dxa"/>
            <w:tcBorders>
              <w:right w:val="single" w:color="auto" w:sz="4" w:space="0"/>
            </w:tcBorders>
            <w:noWrap/>
            <w:vAlign w:val="center"/>
          </w:tcPr>
          <w:p>
            <w:pPr>
              <w:spacing w:line="400" w:lineRule="exact"/>
              <w:jc w:val="center"/>
              <w:rPr>
                <w:rFonts w:ascii="仿宋_GB2312" w:hAnsi="黑体" w:eastAsia="仿宋_GB2312" w:cs="仿宋_GB2312"/>
                <w:b/>
                <w:szCs w:val="21"/>
              </w:rPr>
            </w:pPr>
            <w:r>
              <w:rPr>
                <w:rFonts w:hint="eastAsia" w:ascii="仿宋_GB2312" w:hAnsi="黑体" w:eastAsia="仿宋_GB2312" w:cs="仿宋_GB2312"/>
                <w:b/>
                <w:szCs w:val="21"/>
              </w:rPr>
              <w:t>模板工程及支撑体系</w:t>
            </w:r>
          </w:p>
        </w:tc>
        <w:tc>
          <w:tcPr>
            <w:tcW w:w="6096" w:type="dxa"/>
            <w:tcBorders>
              <w:left w:val="single" w:color="auto" w:sz="4" w:space="0"/>
            </w:tcBorders>
            <w:vAlign w:val="center"/>
          </w:tcPr>
          <w:p>
            <w:pPr>
              <w:rPr>
                <w:rFonts w:ascii="仿宋_GB2312" w:hAnsi="黑体" w:eastAsia="仿宋_GB2312" w:cs="仿宋_GB2312"/>
                <w:szCs w:val="21"/>
              </w:rPr>
            </w:pPr>
            <w:r>
              <w:rPr>
                <w:rFonts w:hint="eastAsia" w:ascii="仿宋_GB2312" w:hAnsi="黑体" w:eastAsia="仿宋_GB2312" w:cs="仿宋_GB2312"/>
                <w:szCs w:val="21"/>
              </w:rPr>
              <w:t>各类工具式模板工程：包括滑模、爬模、飞模、隧道模等工程；</w:t>
            </w:r>
          </w:p>
          <w:p>
            <w:pPr>
              <w:rPr>
                <w:rFonts w:ascii="仿宋_GB2312" w:hAnsi="黑体" w:eastAsia="仿宋_GB2312" w:cs="仿宋_GB2312"/>
                <w:szCs w:val="21"/>
              </w:rPr>
            </w:pPr>
            <w:r>
              <w:rPr>
                <w:rFonts w:hint="eastAsia" w:ascii="仿宋_GB2312" w:hAnsi="黑体" w:eastAsia="仿宋_GB2312" w:cs="仿宋_GB2312"/>
                <w:szCs w:val="21"/>
              </w:rPr>
              <w:t>混凝土模板支撑工程：搭设高度8m及以上，或搭设跨度18m及以上，或施工总荷载（设计值）15kN/m2及以上，或集中线荷载（设计值）20kN/m及以上；</w:t>
            </w:r>
          </w:p>
          <w:p>
            <w:pPr>
              <w:rPr>
                <w:rFonts w:ascii="仿宋_GB2312" w:hAnsi="黑体" w:eastAsia="仿宋_GB2312" w:cs="仿宋_GB2312"/>
                <w:szCs w:val="21"/>
              </w:rPr>
            </w:pPr>
            <w:r>
              <w:rPr>
                <w:rFonts w:hint="eastAsia" w:ascii="仿宋_GB2312" w:hAnsi="黑体" w:eastAsia="仿宋_GB2312" w:cs="仿宋_GB2312"/>
                <w:szCs w:val="21"/>
              </w:rPr>
              <w:t>承重支撑体系：用于钢结构安装等满堂支撑体系，承受单点集中荷载7kN及以上。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trPr>
        <w:tc>
          <w:tcPr>
            <w:tcW w:w="1526" w:type="dxa"/>
            <w:vMerge w:val="continue"/>
            <w:noWrap/>
            <w:vAlign w:val="center"/>
          </w:tcPr>
          <w:p>
            <w:pPr>
              <w:jc w:val="center"/>
              <w:rPr>
                <w:rFonts w:ascii="楷体_GB2312" w:hAnsi="黑体" w:eastAsia="楷体_GB2312" w:cs="仿宋_GB2312"/>
                <w:b/>
                <w:sz w:val="28"/>
                <w:szCs w:val="28"/>
              </w:rPr>
            </w:pPr>
          </w:p>
        </w:tc>
        <w:tc>
          <w:tcPr>
            <w:tcW w:w="1417" w:type="dxa"/>
            <w:tcBorders>
              <w:right w:val="single" w:color="auto" w:sz="4" w:space="0"/>
            </w:tcBorders>
            <w:noWrap/>
            <w:vAlign w:val="center"/>
          </w:tcPr>
          <w:p>
            <w:pPr>
              <w:jc w:val="center"/>
              <w:rPr>
                <w:rFonts w:ascii="仿宋_GB2312" w:hAnsi="黑体" w:eastAsia="仿宋_GB2312" w:cs="仿宋_GB2312"/>
                <w:b/>
                <w:szCs w:val="21"/>
              </w:rPr>
            </w:pPr>
            <w:r>
              <w:rPr>
                <w:rFonts w:hint="eastAsia" w:ascii="仿宋_GB2312" w:hAnsi="黑体" w:eastAsia="仿宋_GB2312" w:cs="仿宋_GB2312"/>
                <w:b/>
                <w:szCs w:val="21"/>
              </w:rPr>
              <w:t>起重吊装及起重机械安装拆卸工程</w:t>
            </w:r>
          </w:p>
        </w:tc>
        <w:tc>
          <w:tcPr>
            <w:tcW w:w="6096" w:type="dxa"/>
            <w:tcBorders>
              <w:left w:val="single" w:color="auto" w:sz="4" w:space="0"/>
            </w:tcBorders>
            <w:vAlign w:val="center"/>
          </w:tcPr>
          <w:p>
            <w:pPr>
              <w:rPr>
                <w:rFonts w:ascii="仿宋_GB2312" w:hAnsi="黑体" w:eastAsia="仿宋_GB2312" w:cs="仿宋_GB2312"/>
                <w:szCs w:val="21"/>
              </w:rPr>
            </w:pPr>
            <w:r>
              <w:rPr>
                <w:rFonts w:hint="eastAsia" w:ascii="仿宋_GB2312" w:hAnsi="黑体" w:eastAsia="仿宋_GB2312" w:cs="仿宋_GB2312"/>
                <w:szCs w:val="21"/>
              </w:rPr>
              <w:t>采用非常规起重设备、方法，且单件起吊重量在100kN及以上的起重吊装工程；</w:t>
            </w:r>
          </w:p>
          <w:p>
            <w:pPr>
              <w:rPr>
                <w:rFonts w:ascii="仿宋_GB2312" w:hAnsi="黑体" w:eastAsia="仿宋_GB2312" w:cs="仿宋_GB2312"/>
                <w:szCs w:val="21"/>
              </w:rPr>
            </w:pPr>
            <w:r>
              <w:rPr>
                <w:rFonts w:hint="eastAsia" w:ascii="仿宋_GB2312" w:hAnsi="黑体" w:eastAsia="仿宋_GB2312" w:cs="仿宋_GB2312"/>
                <w:szCs w:val="21"/>
              </w:rPr>
              <w:t>起重量300kN及以上，或搭设总高度200m及以上，或搭设基础标高在200m及以上的起重机械安装和拆卸工程。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8" w:hRule="atLeast"/>
        </w:trPr>
        <w:tc>
          <w:tcPr>
            <w:tcW w:w="1526" w:type="dxa"/>
            <w:vMerge w:val="continue"/>
            <w:noWrap/>
            <w:vAlign w:val="center"/>
          </w:tcPr>
          <w:p>
            <w:pPr>
              <w:jc w:val="center"/>
              <w:rPr>
                <w:rFonts w:ascii="楷体_GB2312" w:hAnsi="黑体" w:eastAsia="楷体_GB2312" w:cs="仿宋_GB2312"/>
                <w:b/>
                <w:sz w:val="28"/>
                <w:szCs w:val="28"/>
              </w:rPr>
            </w:pPr>
          </w:p>
        </w:tc>
        <w:tc>
          <w:tcPr>
            <w:tcW w:w="1417" w:type="dxa"/>
            <w:tcBorders>
              <w:right w:val="single" w:color="auto" w:sz="4" w:space="0"/>
            </w:tcBorders>
            <w:noWrap/>
            <w:vAlign w:val="center"/>
          </w:tcPr>
          <w:p>
            <w:pPr>
              <w:jc w:val="center"/>
              <w:rPr>
                <w:rFonts w:ascii="仿宋_GB2312" w:hAnsi="黑体" w:eastAsia="仿宋_GB2312" w:cs="仿宋_GB2312"/>
                <w:b/>
                <w:szCs w:val="21"/>
              </w:rPr>
            </w:pPr>
            <w:r>
              <w:rPr>
                <w:rFonts w:hint="eastAsia" w:ascii="仿宋_GB2312" w:hAnsi="黑体" w:eastAsia="仿宋_GB2312" w:cs="仿宋_GB2312"/>
                <w:b/>
                <w:szCs w:val="21"/>
              </w:rPr>
              <w:t>脚手架工程</w:t>
            </w:r>
          </w:p>
        </w:tc>
        <w:tc>
          <w:tcPr>
            <w:tcW w:w="6096" w:type="dxa"/>
            <w:tcBorders>
              <w:left w:val="single" w:color="auto" w:sz="4" w:space="0"/>
            </w:tcBorders>
            <w:vAlign w:val="center"/>
          </w:tcPr>
          <w:p>
            <w:pPr>
              <w:rPr>
                <w:rFonts w:ascii="仿宋_GB2312" w:hAnsi="黑体" w:eastAsia="仿宋_GB2312" w:cs="仿宋_GB2312"/>
                <w:szCs w:val="21"/>
              </w:rPr>
            </w:pPr>
            <w:r>
              <w:rPr>
                <w:rFonts w:hint="eastAsia" w:ascii="仿宋_GB2312" w:hAnsi="黑体" w:eastAsia="仿宋_GB2312" w:cs="仿宋_GB2312"/>
                <w:szCs w:val="21"/>
              </w:rPr>
              <w:t>搭设高度50m及以上的落地式钢管脚手架工程；</w:t>
            </w:r>
          </w:p>
          <w:p>
            <w:pPr>
              <w:rPr>
                <w:rFonts w:ascii="仿宋_GB2312" w:hAnsi="黑体" w:eastAsia="仿宋_GB2312" w:cs="仿宋_GB2312"/>
                <w:szCs w:val="21"/>
              </w:rPr>
            </w:pPr>
            <w:r>
              <w:rPr>
                <w:rFonts w:hint="eastAsia" w:ascii="仿宋_GB2312" w:hAnsi="黑体" w:eastAsia="仿宋_GB2312" w:cs="仿宋_GB2312"/>
                <w:szCs w:val="21"/>
              </w:rPr>
              <w:t>提升高度在150m及以上的附着式升降脚手架工程或附着式升降操作平台工程；</w:t>
            </w:r>
          </w:p>
          <w:p>
            <w:pPr>
              <w:rPr>
                <w:rFonts w:ascii="仿宋_GB2312" w:hAnsi="黑体" w:eastAsia="仿宋_GB2312" w:cs="仿宋_GB2312"/>
                <w:szCs w:val="21"/>
              </w:rPr>
            </w:pPr>
            <w:r>
              <w:rPr>
                <w:rFonts w:hint="eastAsia" w:ascii="仿宋_GB2312" w:hAnsi="黑体" w:eastAsia="仿宋_GB2312" w:cs="仿宋_GB2312"/>
                <w:szCs w:val="21"/>
              </w:rPr>
              <w:t>分段架体搭设高度20m及以上的悬挑式脚手架工程。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trPr>
        <w:tc>
          <w:tcPr>
            <w:tcW w:w="1526" w:type="dxa"/>
            <w:vMerge w:val="continue"/>
            <w:noWrap/>
            <w:vAlign w:val="center"/>
          </w:tcPr>
          <w:p>
            <w:pPr>
              <w:jc w:val="center"/>
              <w:rPr>
                <w:rFonts w:ascii="楷体_GB2312" w:hAnsi="黑体" w:eastAsia="楷体_GB2312" w:cs="仿宋_GB2312"/>
                <w:b/>
                <w:sz w:val="28"/>
                <w:szCs w:val="28"/>
              </w:rPr>
            </w:pPr>
          </w:p>
        </w:tc>
        <w:tc>
          <w:tcPr>
            <w:tcW w:w="1417" w:type="dxa"/>
            <w:tcBorders>
              <w:right w:val="single" w:color="auto" w:sz="4" w:space="0"/>
            </w:tcBorders>
            <w:noWrap/>
            <w:vAlign w:val="center"/>
          </w:tcPr>
          <w:p>
            <w:pPr>
              <w:jc w:val="center"/>
              <w:rPr>
                <w:rFonts w:ascii="仿宋_GB2312" w:hAnsi="黑体" w:eastAsia="仿宋_GB2312" w:cs="仿宋_GB2312"/>
                <w:b/>
                <w:szCs w:val="21"/>
              </w:rPr>
            </w:pPr>
            <w:r>
              <w:rPr>
                <w:rFonts w:hint="eastAsia" w:ascii="仿宋_GB2312" w:hAnsi="黑体" w:eastAsia="仿宋_GB2312" w:cs="仿宋_GB2312"/>
                <w:b/>
                <w:szCs w:val="21"/>
              </w:rPr>
              <w:t>拆除工程</w:t>
            </w:r>
          </w:p>
        </w:tc>
        <w:tc>
          <w:tcPr>
            <w:tcW w:w="6096" w:type="dxa"/>
            <w:tcBorders>
              <w:left w:val="single" w:color="auto" w:sz="4" w:space="0"/>
            </w:tcBorders>
            <w:vAlign w:val="center"/>
          </w:tcPr>
          <w:p>
            <w:pPr>
              <w:rPr>
                <w:rFonts w:ascii="仿宋_GB2312" w:hAnsi="黑体" w:eastAsia="仿宋_GB2312" w:cs="仿宋_GB2312"/>
                <w:szCs w:val="21"/>
              </w:rPr>
            </w:pPr>
            <w:r>
              <w:rPr>
                <w:rFonts w:hint="eastAsia" w:ascii="仿宋_GB2312" w:hAnsi="黑体" w:eastAsia="仿宋_GB2312" w:cs="仿宋_GB2312"/>
                <w:szCs w:val="21"/>
              </w:rPr>
              <w:t>码头、桥梁、高架、烟囱、水塔或拆除中容易引起有毒有害气（液）体或粉尘扩散、易燃易爆事故发生的特殊建、构筑物的拆除工程；</w:t>
            </w:r>
          </w:p>
          <w:p>
            <w:pPr>
              <w:rPr>
                <w:rFonts w:ascii="仿宋_GB2312" w:hAnsi="黑体" w:eastAsia="仿宋_GB2312" w:cs="仿宋_GB2312"/>
                <w:szCs w:val="21"/>
              </w:rPr>
            </w:pPr>
            <w:r>
              <w:rPr>
                <w:rFonts w:hint="eastAsia" w:ascii="仿宋_GB2312" w:hAnsi="黑体" w:eastAsia="仿宋_GB2312" w:cs="仿宋_GB2312"/>
                <w:szCs w:val="21"/>
              </w:rPr>
              <w:t>文物保护建筑、优秀历史建筑或历史文化风貌区影响范围内的拆除工程。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1" w:hRule="atLeast"/>
        </w:trPr>
        <w:tc>
          <w:tcPr>
            <w:tcW w:w="1526" w:type="dxa"/>
            <w:vMerge w:val="continue"/>
            <w:noWrap/>
            <w:vAlign w:val="center"/>
          </w:tcPr>
          <w:p>
            <w:pPr>
              <w:jc w:val="center"/>
              <w:rPr>
                <w:rFonts w:ascii="楷体_GB2312" w:hAnsi="黑体" w:eastAsia="楷体_GB2312" w:cs="仿宋_GB2312"/>
                <w:b/>
                <w:sz w:val="28"/>
                <w:szCs w:val="28"/>
              </w:rPr>
            </w:pPr>
          </w:p>
        </w:tc>
        <w:tc>
          <w:tcPr>
            <w:tcW w:w="1417" w:type="dxa"/>
            <w:tcBorders>
              <w:right w:val="single" w:color="auto" w:sz="4" w:space="0"/>
            </w:tcBorders>
            <w:noWrap/>
            <w:vAlign w:val="center"/>
          </w:tcPr>
          <w:p>
            <w:pPr>
              <w:jc w:val="center"/>
              <w:rPr>
                <w:rFonts w:ascii="仿宋_GB2312" w:hAnsi="黑体" w:eastAsia="仿宋_GB2312" w:cs="仿宋_GB2312"/>
                <w:b/>
                <w:szCs w:val="21"/>
              </w:rPr>
            </w:pPr>
            <w:r>
              <w:rPr>
                <w:rFonts w:hint="eastAsia" w:ascii="仿宋_GB2312" w:hAnsi="黑体" w:eastAsia="仿宋_GB2312" w:cs="仿宋_GB2312"/>
                <w:b/>
                <w:szCs w:val="21"/>
              </w:rPr>
              <w:t>暗挖工程</w:t>
            </w:r>
          </w:p>
        </w:tc>
        <w:tc>
          <w:tcPr>
            <w:tcW w:w="6096" w:type="dxa"/>
            <w:tcBorders>
              <w:left w:val="single" w:color="auto" w:sz="4" w:space="0"/>
            </w:tcBorders>
            <w:vAlign w:val="center"/>
          </w:tcPr>
          <w:p>
            <w:pPr>
              <w:rPr>
                <w:rFonts w:ascii="仿宋_GB2312" w:hAnsi="黑体" w:eastAsia="仿宋_GB2312" w:cs="仿宋_GB2312"/>
                <w:szCs w:val="21"/>
              </w:rPr>
            </w:pPr>
            <w:r>
              <w:rPr>
                <w:rFonts w:hint="eastAsia" w:ascii="仿宋_GB2312" w:hAnsi="黑体" w:eastAsia="仿宋_GB2312" w:cs="仿宋_GB2312"/>
                <w:szCs w:val="21"/>
              </w:rPr>
              <w:t>采用矿山法、盾构法、顶管法施工的隧道、洞室工程。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15" w:hRule="atLeast"/>
        </w:trPr>
        <w:tc>
          <w:tcPr>
            <w:tcW w:w="1526" w:type="dxa"/>
            <w:vMerge w:val="continue"/>
            <w:noWrap/>
            <w:vAlign w:val="center"/>
          </w:tcPr>
          <w:p>
            <w:pPr>
              <w:jc w:val="center"/>
              <w:rPr>
                <w:rFonts w:ascii="楷体_GB2312" w:hAnsi="黑体" w:eastAsia="楷体_GB2312" w:cs="仿宋_GB2312"/>
                <w:b/>
                <w:sz w:val="28"/>
                <w:szCs w:val="28"/>
              </w:rPr>
            </w:pPr>
          </w:p>
        </w:tc>
        <w:tc>
          <w:tcPr>
            <w:tcW w:w="1417" w:type="dxa"/>
            <w:tcBorders>
              <w:right w:val="single" w:color="auto" w:sz="4" w:space="0"/>
            </w:tcBorders>
            <w:noWrap/>
            <w:vAlign w:val="center"/>
          </w:tcPr>
          <w:p>
            <w:pPr>
              <w:jc w:val="center"/>
              <w:rPr>
                <w:rFonts w:ascii="仿宋_GB2312" w:hAnsi="黑体" w:eastAsia="仿宋_GB2312" w:cs="仿宋_GB2312"/>
                <w:b/>
                <w:szCs w:val="21"/>
              </w:rPr>
            </w:pPr>
            <w:r>
              <w:rPr>
                <w:rFonts w:hint="eastAsia" w:ascii="仿宋_GB2312" w:hAnsi="黑体" w:eastAsia="仿宋_GB2312" w:cs="仿宋_GB2312"/>
                <w:b/>
                <w:szCs w:val="21"/>
              </w:rPr>
              <w:t>其它</w:t>
            </w:r>
          </w:p>
        </w:tc>
        <w:tc>
          <w:tcPr>
            <w:tcW w:w="6096" w:type="dxa"/>
            <w:tcBorders>
              <w:left w:val="single" w:color="auto" w:sz="4" w:space="0"/>
            </w:tcBorders>
            <w:vAlign w:val="center"/>
          </w:tcPr>
          <w:p>
            <w:pPr>
              <w:rPr>
                <w:rFonts w:ascii="仿宋_GB2312" w:hAnsi="黑体" w:eastAsia="仿宋_GB2312" w:cs="仿宋_GB2312"/>
                <w:szCs w:val="21"/>
              </w:rPr>
            </w:pPr>
            <w:r>
              <w:rPr>
                <w:rFonts w:hint="eastAsia" w:ascii="仿宋_GB2312" w:hAnsi="黑体" w:eastAsia="仿宋_GB2312" w:cs="仿宋_GB2312"/>
                <w:szCs w:val="21"/>
              </w:rPr>
              <w:t>施工高度50m及以上的建筑幕墙安装工程；</w:t>
            </w:r>
          </w:p>
          <w:p>
            <w:pPr>
              <w:rPr>
                <w:rFonts w:ascii="仿宋_GB2312" w:hAnsi="黑体" w:eastAsia="仿宋_GB2312" w:cs="仿宋_GB2312"/>
                <w:szCs w:val="21"/>
              </w:rPr>
            </w:pPr>
            <w:r>
              <w:rPr>
                <w:rFonts w:hint="eastAsia" w:ascii="仿宋_GB2312" w:hAnsi="黑体" w:eastAsia="仿宋_GB2312" w:cs="仿宋_GB2312"/>
                <w:szCs w:val="21"/>
              </w:rPr>
              <w:t>跨度36m及以上的钢结构安装工程，或跨度60m及以上的网架和索膜结构安装工程；</w:t>
            </w:r>
          </w:p>
          <w:p>
            <w:pPr>
              <w:rPr>
                <w:rFonts w:ascii="仿宋_GB2312" w:hAnsi="黑体" w:eastAsia="仿宋_GB2312" w:cs="仿宋_GB2312"/>
                <w:szCs w:val="21"/>
              </w:rPr>
            </w:pPr>
            <w:r>
              <w:rPr>
                <w:rFonts w:hint="eastAsia" w:ascii="仿宋_GB2312" w:hAnsi="黑体" w:eastAsia="仿宋_GB2312" w:cs="仿宋_GB2312"/>
                <w:szCs w:val="21"/>
              </w:rPr>
              <w:t>开挖深度16m及以上的人工挖孔桩工程；</w:t>
            </w:r>
          </w:p>
          <w:p>
            <w:pPr>
              <w:rPr>
                <w:rFonts w:ascii="仿宋_GB2312" w:hAnsi="黑体" w:eastAsia="仿宋_GB2312" w:cs="仿宋_GB2312"/>
                <w:szCs w:val="21"/>
              </w:rPr>
            </w:pPr>
            <w:r>
              <w:rPr>
                <w:rFonts w:hint="eastAsia" w:ascii="仿宋_GB2312" w:hAnsi="黑体" w:eastAsia="仿宋_GB2312" w:cs="仿宋_GB2312"/>
                <w:szCs w:val="21"/>
              </w:rPr>
              <w:t>水下作业工程；</w:t>
            </w:r>
          </w:p>
          <w:p>
            <w:pPr>
              <w:rPr>
                <w:rFonts w:ascii="仿宋_GB2312" w:hAnsi="黑体" w:eastAsia="仿宋_GB2312" w:cs="仿宋_GB2312"/>
                <w:szCs w:val="21"/>
              </w:rPr>
            </w:pPr>
            <w:r>
              <w:rPr>
                <w:rFonts w:hint="eastAsia" w:ascii="仿宋_GB2312" w:hAnsi="黑体" w:eastAsia="仿宋_GB2312" w:cs="仿宋_GB2312"/>
                <w:szCs w:val="21"/>
              </w:rPr>
              <w:t>重量1000kN及以上的大型结构整体顶升、平移、转体等施工工艺；</w:t>
            </w:r>
          </w:p>
          <w:p>
            <w:pPr>
              <w:rPr>
                <w:rFonts w:ascii="仿宋_GB2312" w:hAnsi="黑体" w:eastAsia="仿宋_GB2312" w:cs="仿宋_GB2312"/>
                <w:szCs w:val="21"/>
              </w:rPr>
            </w:pPr>
            <w:r>
              <w:rPr>
                <w:rFonts w:hint="eastAsia" w:ascii="仿宋_GB2312" w:hAnsi="黑体" w:eastAsia="仿宋_GB2312" w:cs="仿宋_GB2312"/>
                <w:szCs w:val="21"/>
              </w:rPr>
              <w:t>采用新技术、新工艺、新材料、新设备可能影响工程施工安全，尚无国家、行业及地方技术标准的分部分项工程。</w:t>
            </w:r>
          </w:p>
        </w:tc>
      </w:tr>
    </w:tbl>
    <w:p>
      <w:pPr>
        <w:widowControl/>
        <w:shd w:val="clear" w:color="auto" w:fill="FFFFFF"/>
        <w:spacing w:line="360" w:lineRule="auto"/>
        <w:jc w:val="left"/>
        <w:rPr>
          <w:rFonts w:hint="default" w:ascii="仿宋_GB2312" w:hAnsi="宋体" w:eastAsia="仿宋_GB2312" w:cs="Helvetica"/>
          <w:sz w:val="32"/>
          <w:szCs w:val="32"/>
          <w:shd w:val="clear" w:color="auto" w:fill="FFFFFF"/>
          <w:lang w:val="en-US" w:eastAsia="zh-CN"/>
        </w:rPr>
      </w:pPr>
      <w:r>
        <w:rPr>
          <w:rFonts w:hint="eastAsia" w:ascii="仿宋_GB2312" w:hAnsi="宋体" w:eastAsia="仿宋_GB2312" w:cs="Helvetica"/>
          <w:sz w:val="32"/>
          <w:szCs w:val="32"/>
          <w:shd w:val="clear" w:color="auto" w:fill="FFFFFF"/>
          <w:lang w:val="en-US" w:eastAsia="zh-CN"/>
        </w:rPr>
        <w:t>附件2：</w:t>
      </w:r>
    </w:p>
    <w:p>
      <w:pPr>
        <w:spacing w:line="500" w:lineRule="exact"/>
        <w:rPr>
          <w:rFonts w:ascii="仿宋_GB2312" w:hAnsi="仿宋" w:eastAsia="仿宋_GB2312" w:cs="仿宋"/>
          <w:sz w:val="30"/>
          <w:szCs w:val="30"/>
        </w:rPr>
      </w:pPr>
      <w:r>
        <w:rPr>
          <w:rFonts w:hint="eastAsia" w:ascii="仿宋_GB2312" w:hAnsi="仿宋" w:eastAsia="仿宋_GB2312" w:cs="仿宋"/>
          <w:sz w:val="30"/>
          <w:szCs w:val="30"/>
        </w:rPr>
        <w:t>编号：</w:t>
      </w:r>
    </w:p>
    <w:p>
      <w:pPr>
        <w:widowControl/>
        <w:spacing w:before="240" w:afterLines="50" w:line="480" w:lineRule="exact"/>
        <w:jc w:val="center"/>
        <w:rPr>
          <w:rFonts w:cs="宋体" w:asciiTheme="minorEastAsia" w:hAnsiTheme="minorEastAsia" w:eastAsiaTheme="minorEastAsia"/>
          <w:bCs/>
          <w:kern w:val="0"/>
          <w:sz w:val="44"/>
          <w:szCs w:val="44"/>
        </w:rPr>
      </w:pPr>
      <w:r>
        <w:rPr>
          <w:rFonts w:hint="eastAsia" w:cs="宋体" w:asciiTheme="minorEastAsia" w:hAnsiTheme="minorEastAsia" w:eastAsiaTheme="minorEastAsia"/>
          <w:bCs/>
          <w:kern w:val="0"/>
          <w:sz w:val="44"/>
          <w:szCs w:val="44"/>
        </w:rPr>
        <w:t>施工图审查承诺书（建设单位）</w:t>
      </w:r>
    </w:p>
    <w:p>
      <w:pPr>
        <w:spacing w:line="360" w:lineRule="auto"/>
        <w:rPr>
          <w:rFonts w:ascii="仿宋_GB2312" w:hAnsi="仿宋" w:eastAsia="仿宋_GB2312" w:cs="仿宋"/>
          <w:sz w:val="30"/>
          <w:szCs w:val="30"/>
        </w:rPr>
      </w:pPr>
    </w:p>
    <w:p>
      <w:pPr>
        <w:spacing w:line="360" w:lineRule="auto"/>
        <w:rPr>
          <w:rFonts w:ascii="仿宋_GB2312" w:hAnsi="仿宋" w:eastAsia="仿宋_GB2312" w:cs="仿宋"/>
          <w:sz w:val="30"/>
          <w:szCs w:val="30"/>
        </w:rPr>
      </w:pPr>
      <w:r>
        <w:rPr>
          <w:rFonts w:hint="eastAsia" w:ascii="仿宋_GB2312" w:hAnsi="仿宋" w:eastAsia="仿宋_GB2312" w:cs="仿宋"/>
          <w:sz w:val="30"/>
          <w:szCs w:val="30"/>
        </w:rPr>
        <w:t>建设</w:t>
      </w:r>
      <w:r>
        <w:rPr>
          <w:rFonts w:ascii="仿宋_GB2312" w:hAnsi="仿宋" w:eastAsia="仿宋_GB2312" w:cs="仿宋"/>
          <w:sz w:val="30"/>
          <w:szCs w:val="30"/>
        </w:rPr>
        <w:t>(行政</w:t>
      </w:r>
      <w:r>
        <w:rPr>
          <w:rFonts w:hint="eastAsia" w:ascii="仿宋_GB2312" w:hAnsi="仿宋" w:eastAsia="仿宋_GB2312" w:cs="仿宋"/>
          <w:sz w:val="30"/>
          <w:szCs w:val="30"/>
        </w:rPr>
        <w:t>)</w:t>
      </w:r>
      <w:r>
        <w:rPr>
          <w:rFonts w:ascii="仿宋_GB2312" w:hAnsi="仿宋" w:eastAsia="仿宋_GB2312" w:cs="仿宋"/>
          <w:sz w:val="30"/>
          <w:szCs w:val="30"/>
        </w:rPr>
        <w:t>主管部门</w:t>
      </w:r>
      <w:r>
        <w:rPr>
          <w:rFonts w:hint="eastAsia" w:ascii="仿宋_GB2312" w:hAnsi="仿宋" w:eastAsia="仿宋_GB2312" w:cs="仿宋"/>
          <w:sz w:val="30"/>
          <w:szCs w:val="30"/>
        </w:rPr>
        <w:t>：</w:t>
      </w:r>
    </w:p>
    <w:p>
      <w:pPr>
        <w:spacing w:line="360" w:lineRule="auto"/>
        <w:ind w:firstLine="900" w:firstLineChars="300"/>
        <w:rPr>
          <w:rFonts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单位设计的</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工程项目，我单位为建设单位。我单位知晓并认可《优化杭州市建设工程施工图审查及施工许可办理的实施意见》</w:t>
      </w:r>
      <w:r>
        <w:rPr>
          <w:rFonts w:ascii="仿宋_GB2312" w:hAnsi="仿宋" w:eastAsia="仿宋_GB2312" w:cs="仿宋"/>
          <w:sz w:val="30"/>
          <w:szCs w:val="30"/>
        </w:rPr>
        <w:t>(</w:t>
      </w:r>
      <w:r>
        <w:rPr>
          <w:rFonts w:hint="eastAsia" w:ascii="仿宋_GB2312" w:hAnsi="仿宋" w:eastAsia="仿宋_GB2312" w:cs="仿宋"/>
          <w:sz w:val="30"/>
          <w:szCs w:val="30"/>
        </w:rPr>
        <w:t>杭建审改办</w:t>
      </w:r>
      <w:r>
        <w:rPr>
          <w:rFonts w:hint="eastAsia" w:ascii="仿宋_GB2312" w:hAnsi="宋体" w:eastAsia="仿宋_GB2312" w:cs="Helvetica"/>
          <w:sz w:val="32"/>
          <w:szCs w:val="32"/>
          <w:shd w:val="clear" w:color="auto" w:fill="FFFFFF"/>
        </w:rPr>
        <w:t>〔2022〕</w:t>
      </w:r>
      <w:r>
        <w:rPr>
          <w:rFonts w:hint="eastAsia" w:ascii="仿宋_GB2312" w:hAnsi="仿宋" w:eastAsia="仿宋_GB2312" w:cs="仿宋"/>
          <w:sz w:val="30"/>
          <w:szCs w:val="30"/>
        </w:rPr>
        <w:t>3号</w:t>
      </w:r>
      <w:r>
        <w:rPr>
          <w:rFonts w:ascii="仿宋_GB2312" w:hAnsi="仿宋" w:eastAsia="仿宋_GB2312" w:cs="仿宋"/>
          <w:sz w:val="30"/>
          <w:szCs w:val="30"/>
        </w:rPr>
        <w:t>)</w:t>
      </w:r>
      <w:r>
        <w:rPr>
          <w:rFonts w:hint="eastAsia" w:ascii="仿宋_GB2312" w:hAnsi="仿宋" w:eastAsia="仿宋_GB2312" w:cs="仿宋"/>
          <w:sz w:val="30"/>
          <w:szCs w:val="30"/>
        </w:rPr>
        <w:t>规定，并申请对上述项目：</w:t>
      </w:r>
    </w:p>
    <w:p>
      <w:pPr>
        <w:spacing w:line="360" w:lineRule="auto"/>
        <w:ind w:firstLine="600" w:firstLineChars="200"/>
        <w:rPr>
          <w:rFonts w:ascii="仿宋_GB2312" w:hAnsi="仿宋" w:eastAsia="仿宋_GB2312" w:cs="仿宋"/>
          <w:sz w:val="30"/>
          <w:szCs w:val="30"/>
        </w:rPr>
      </w:pPr>
      <w:r>
        <w:rPr>
          <w:rFonts w:hint="eastAsia" w:ascii="仿宋_GB2312" w:hAnsi="仿宋" w:eastAsia="仿宋_GB2312" w:cs="仿宋"/>
          <w:sz w:val="30"/>
          <w:szCs w:val="30"/>
        </w:rPr>
        <w:sym w:font="Wingdings 2" w:char="F0A3"/>
      </w:r>
      <w:r>
        <w:rPr>
          <w:rFonts w:hint="eastAsia" w:ascii="仿宋_GB2312" w:hAnsi="仿宋" w:eastAsia="仿宋_GB2312" w:cs="仿宋"/>
          <w:sz w:val="30"/>
          <w:szCs w:val="30"/>
        </w:rPr>
        <w:t>免于施工图审查</w:t>
      </w:r>
    </w:p>
    <w:p>
      <w:pPr>
        <w:spacing w:line="360" w:lineRule="auto"/>
        <w:ind w:firstLine="600" w:firstLineChars="200"/>
        <w:rPr>
          <w:rFonts w:ascii="仿宋_GB2312" w:hAnsi="仿宋" w:eastAsia="仿宋_GB2312" w:cs="仿宋"/>
          <w:sz w:val="30"/>
          <w:szCs w:val="30"/>
        </w:rPr>
      </w:pPr>
      <w:r>
        <w:rPr>
          <w:rFonts w:hint="eastAsia" w:ascii="仿宋_GB2312" w:hAnsi="仿宋" w:eastAsia="仿宋_GB2312" w:cs="仿宋"/>
          <w:sz w:val="30"/>
          <w:szCs w:val="30"/>
        </w:rPr>
        <w:sym w:font="Wingdings 2" w:char="F0A3"/>
      </w:r>
      <w:r>
        <w:rPr>
          <w:rFonts w:hint="eastAsia" w:ascii="仿宋_GB2312" w:hAnsi="仿宋" w:eastAsia="仿宋_GB2312" w:cs="仿宋"/>
          <w:sz w:val="30"/>
          <w:szCs w:val="30"/>
        </w:rPr>
        <w:t>实行施工图后置审查</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作为工程质量安全第一责任人，我单位对工程质量安全负总责，如因勘察设计原因造成施工中的质量安全问题，承诺无条件配合主管部门实施整改，因此造成的损失由我单位与勘察、设计单位自行通过民事渠道解决。</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我单位保证不对项目勘察、设计单位提出违反工程建设强制性标准的勘察设计要求。</w:t>
      </w:r>
    </w:p>
    <w:p>
      <w:pPr>
        <w:spacing w:line="360" w:lineRule="auto"/>
        <w:ind w:left="720" w:leftChars="200" w:hanging="300" w:hangingChars="100"/>
        <w:rPr>
          <w:rFonts w:ascii="仿宋_GB2312" w:hAnsi="仿宋" w:eastAsia="仿宋_GB2312" w:cs="仿宋"/>
          <w:sz w:val="30"/>
          <w:szCs w:val="30"/>
        </w:rPr>
      </w:pPr>
      <w:r>
        <w:rPr>
          <w:rFonts w:hint="eastAsia" w:ascii="仿宋_GB2312" w:hAnsi="仿宋" w:eastAsia="仿宋_GB2312" w:cs="仿宋"/>
          <w:sz w:val="30"/>
          <w:szCs w:val="30"/>
        </w:rPr>
        <w:t>（联系人：              ；联系电话：             ）</w:t>
      </w:r>
    </w:p>
    <w:p>
      <w:pPr>
        <w:spacing w:line="360" w:lineRule="auto"/>
        <w:ind w:left="3150" w:leftChars="1500" w:firstLine="1650" w:firstLineChars="550"/>
        <w:rPr>
          <w:rFonts w:ascii="仿宋_GB2312" w:hAnsi="仿宋" w:eastAsia="仿宋_GB2312" w:cs="仿宋"/>
          <w:sz w:val="30"/>
          <w:szCs w:val="30"/>
        </w:rPr>
      </w:pPr>
    </w:p>
    <w:p>
      <w:pPr>
        <w:spacing w:line="360" w:lineRule="auto"/>
        <w:ind w:firstLine="4500" w:firstLineChars="1500"/>
        <w:rPr>
          <w:rFonts w:ascii="仿宋_GB2312" w:hAnsi="仿宋" w:eastAsia="仿宋_GB2312" w:cs="仿宋"/>
          <w:sz w:val="30"/>
          <w:szCs w:val="30"/>
        </w:rPr>
      </w:pPr>
      <w:r>
        <w:rPr>
          <w:rFonts w:hint="eastAsia" w:ascii="仿宋_GB2312" w:hAnsi="仿宋" w:eastAsia="仿宋_GB2312" w:cs="仿宋"/>
          <w:sz w:val="30"/>
          <w:szCs w:val="30"/>
        </w:rPr>
        <w:t>（建设单位盖章）</w:t>
      </w:r>
    </w:p>
    <w:p>
      <w:pPr>
        <w:spacing w:line="360" w:lineRule="auto"/>
        <w:ind w:left="718" w:leftChars="342" w:firstLine="4200" w:firstLineChars="1400"/>
        <w:rPr>
          <w:rFonts w:ascii="仿宋_GB2312" w:hAnsi="仿宋" w:eastAsia="仿宋_GB2312" w:cs="仿宋"/>
          <w:sz w:val="30"/>
          <w:szCs w:val="30"/>
        </w:rPr>
      </w:pPr>
      <w:r>
        <w:rPr>
          <w:rFonts w:hint="eastAsia" w:ascii="仿宋_GB2312" w:hAnsi="仿宋" w:eastAsia="仿宋_GB2312" w:cs="仿宋"/>
          <w:sz w:val="30"/>
          <w:szCs w:val="30"/>
        </w:rPr>
        <w:t>年   月   日</w:t>
      </w:r>
    </w:p>
    <w:p>
      <w:pPr>
        <w:spacing w:line="500" w:lineRule="exact"/>
        <w:rPr>
          <w:rFonts w:hint="eastAsia" w:ascii="仿宋_GB2312" w:hAnsi="仿宋" w:eastAsia="仿宋_GB2312" w:cs="仿宋"/>
          <w:sz w:val="30"/>
          <w:szCs w:val="30"/>
        </w:rPr>
      </w:pPr>
    </w:p>
    <w:p>
      <w:pPr>
        <w:spacing w:line="500" w:lineRule="exact"/>
        <w:rPr>
          <w:rFonts w:hint="default" w:ascii="仿宋_GB2312" w:hAnsi="仿宋" w:eastAsia="仿宋_GB2312" w:cs="仿宋"/>
          <w:sz w:val="30"/>
          <w:szCs w:val="30"/>
          <w:lang w:val="en-US" w:eastAsia="zh-CN"/>
        </w:rPr>
      </w:pPr>
      <w:r>
        <w:rPr>
          <w:rFonts w:hint="eastAsia" w:ascii="仿宋_GB2312" w:hAnsi="仿宋" w:eastAsia="仿宋_GB2312" w:cs="仿宋"/>
          <w:sz w:val="30"/>
          <w:szCs w:val="30"/>
          <w:lang w:val="en-US" w:eastAsia="zh-CN"/>
        </w:rPr>
        <w:t>附件3：</w:t>
      </w:r>
    </w:p>
    <w:p>
      <w:pPr>
        <w:spacing w:line="500" w:lineRule="exact"/>
        <w:rPr>
          <w:rFonts w:ascii="仿宋_GB2312" w:hAnsi="仿宋" w:eastAsia="仿宋_GB2312" w:cs="仿宋"/>
          <w:sz w:val="30"/>
          <w:szCs w:val="30"/>
        </w:rPr>
      </w:pPr>
      <w:r>
        <w:rPr>
          <w:rFonts w:hint="eastAsia" w:ascii="仿宋_GB2312" w:hAnsi="仿宋" w:eastAsia="仿宋_GB2312" w:cs="仿宋"/>
          <w:sz w:val="30"/>
          <w:szCs w:val="30"/>
        </w:rPr>
        <w:t>编号：</w:t>
      </w:r>
    </w:p>
    <w:p>
      <w:pPr>
        <w:widowControl/>
        <w:spacing w:before="240" w:afterLines="50" w:line="480" w:lineRule="exact"/>
        <w:jc w:val="center"/>
        <w:rPr>
          <w:rFonts w:cs="宋体" w:asciiTheme="minorEastAsia" w:hAnsiTheme="minorEastAsia" w:eastAsiaTheme="minorEastAsia"/>
          <w:bCs/>
          <w:kern w:val="0"/>
          <w:sz w:val="44"/>
          <w:szCs w:val="44"/>
        </w:rPr>
      </w:pPr>
      <w:r>
        <w:rPr>
          <w:rFonts w:hint="eastAsia" w:cs="宋体" w:asciiTheme="minorEastAsia" w:hAnsiTheme="minorEastAsia" w:eastAsiaTheme="minorEastAsia"/>
          <w:bCs/>
          <w:kern w:val="0"/>
          <w:sz w:val="44"/>
          <w:szCs w:val="44"/>
        </w:rPr>
        <w:t>勘察文件自审承诺书（勘察单位）</w:t>
      </w:r>
    </w:p>
    <w:p>
      <w:pPr>
        <w:spacing w:line="360" w:lineRule="auto"/>
        <w:rPr>
          <w:rFonts w:ascii="仿宋_GB2312" w:hAnsi="仿宋" w:eastAsia="仿宋_GB2312" w:cs="仿宋"/>
          <w:sz w:val="30"/>
          <w:szCs w:val="30"/>
        </w:rPr>
      </w:pPr>
      <w:r>
        <w:rPr>
          <w:rFonts w:hint="eastAsia" w:ascii="仿宋_GB2312" w:hAnsi="仿宋" w:eastAsia="仿宋_GB2312" w:cs="仿宋"/>
          <w:sz w:val="30"/>
          <w:szCs w:val="30"/>
        </w:rPr>
        <w:t>建设</w:t>
      </w:r>
      <w:r>
        <w:rPr>
          <w:rFonts w:ascii="仿宋_GB2312" w:hAnsi="仿宋" w:eastAsia="仿宋_GB2312" w:cs="仿宋"/>
          <w:sz w:val="30"/>
          <w:szCs w:val="30"/>
        </w:rPr>
        <w:t>(行政</w:t>
      </w:r>
      <w:r>
        <w:rPr>
          <w:rFonts w:hint="eastAsia" w:ascii="仿宋_GB2312" w:hAnsi="仿宋" w:eastAsia="仿宋_GB2312" w:cs="仿宋"/>
          <w:sz w:val="30"/>
          <w:szCs w:val="30"/>
        </w:rPr>
        <w:t>)</w:t>
      </w:r>
      <w:r>
        <w:rPr>
          <w:rFonts w:ascii="仿宋_GB2312" w:hAnsi="仿宋" w:eastAsia="仿宋_GB2312" w:cs="仿宋"/>
          <w:sz w:val="30"/>
          <w:szCs w:val="30"/>
        </w:rPr>
        <w:t>主管部门</w:t>
      </w:r>
      <w:r>
        <w:rPr>
          <w:rFonts w:hint="eastAsia" w:ascii="仿宋_GB2312" w:hAnsi="仿宋" w:eastAsia="仿宋_GB2312" w:cs="仿宋"/>
          <w:sz w:val="30"/>
          <w:szCs w:val="30"/>
        </w:rPr>
        <w:t>：</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单位设计的</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工程项目，我单位为勘察单位。我单位知悉《优化杭州市建设工程施工图审查及施工许可办理的实施意见》</w:t>
      </w:r>
      <w:r>
        <w:rPr>
          <w:rFonts w:ascii="仿宋_GB2312" w:hAnsi="仿宋" w:eastAsia="仿宋_GB2312" w:cs="仿宋"/>
          <w:sz w:val="30"/>
          <w:szCs w:val="30"/>
        </w:rPr>
        <w:t>(</w:t>
      </w:r>
      <w:r>
        <w:rPr>
          <w:rFonts w:hint="eastAsia" w:ascii="仿宋_GB2312" w:hAnsi="仿宋" w:eastAsia="仿宋_GB2312" w:cs="仿宋"/>
          <w:sz w:val="30"/>
          <w:szCs w:val="30"/>
        </w:rPr>
        <w:t>杭建审改办</w:t>
      </w:r>
      <w:r>
        <w:rPr>
          <w:rFonts w:hint="eastAsia" w:ascii="仿宋_GB2312" w:hAnsi="宋体" w:eastAsia="仿宋_GB2312" w:cs="Helvetica"/>
          <w:sz w:val="32"/>
          <w:szCs w:val="32"/>
          <w:shd w:val="clear" w:color="auto" w:fill="FFFFFF"/>
        </w:rPr>
        <w:t>〔2022〕</w:t>
      </w:r>
      <w:r>
        <w:rPr>
          <w:rFonts w:hint="eastAsia" w:ascii="仿宋_GB2312" w:hAnsi="仿宋" w:eastAsia="仿宋_GB2312" w:cs="仿宋"/>
          <w:sz w:val="30"/>
          <w:szCs w:val="30"/>
        </w:rPr>
        <w:t>3号</w:t>
      </w:r>
      <w:r>
        <w:rPr>
          <w:rFonts w:ascii="仿宋_GB2312" w:hAnsi="仿宋" w:eastAsia="仿宋_GB2312" w:cs="仿宋"/>
          <w:sz w:val="30"/>
          <w:szCs w:val="30"/>
        </w:rPr>
        <w:t>)</w:t>
      </w:r>
      <w:r>
        <w:rPr>
          <w:rFonts w:hint="eastAsia" w:ascii="仿宋_GB2312" w:hAnsi="仿宋" w:eastAsia="仿宋_GB2312" w:cs="仿宋"/>
          <w:sz w:val="30"/>
          <w:szCs w:val="30"/>
        </w:rPr>
        <w:t>的全部内容，已进行勘察文件自审，现作出如下承诺：</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1.提交的勘察文件符合现行工程建设标准中的强制性条文、以及含“严禁”、“必须”、“应”、“不应”、“不得”等规定条文的要求，符合有关法律、法规、规章、规范性文件的要求；</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2.相关资料和数据真实、准确、规范，电子资料和纸质资料一致；</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3.本项目与我单位的资质业务范围相符，单位和注册人员及相关人员已按规定在勘察文件上加盖相应的图章和签字；</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4.愿意承担违反上述承诺的法律责任及后果（包括但不限于受到责令改正、不良行为记录公示、行政处罚和被追究民事赔偿责任）。</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（项目负责人：              ；联系电话：             ）</w:t>
      </w:r>
    </w:p>
    <w:p>
      <w:pPr>
        <w:widowControl/>
        <w:spacing w:line="360" w:lineRule="auto"/>
        <w:ind w:firstLine="5100" w:firstLineChars="1700"/>
        <w:jc w:val="left"/>
        <w:rPr>
          <w:rFonts w:ascii="仿宋_GB2312" w:hAnsi="仿宋" w:eastAsia="仿宋_GB2312" w:cs="仿宋"/>
          <w:sz w:val="30"/>
          <w:szCs w:val="30"/>
        </w:rPr>
      </w:pPr>
    </w:p>
    <w:p>
      <w:pPr>
        <w:widowControl/>
        <w:spacing w:line="360" w:lineRule="auto"/>
        <w:ind w:firstLine="5100" w:firstLineChars="1700"/>
        <w:jc w:val="left"/>
        <w:rPr>
          <w:rFonts w:ascii="仿宋_GB2312" w:hAnsi="仿宋" w:eastAsia="仿宋_GB2312" w:cs="仿宋"/>
          <w:sz w:val="30"/>
          <w:szCs w:val="30"/>
        </w:rPr>
      </w:pPr>
      <w:r>
        <w:rPr>
          <w:rFonts w:hint="eastAsia" w:ascii="仿宋_GB2312" w:hAnsi="仿宋" w:eastAsia="仿宋_GB2312" w:cs="仿宋"/>
          <w:sz w:val="30"/>
          <w:szCs w:val="30"/>
        </w:rPr>
        <w:t>（勘察单位盖章）</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 xml:space="preserve">                                年   月   日</w:t>
      </w:r>
    </w:p>
    <w:p>
      <w:pPr>
        <w:spacing w:line="600" w:lineRule="exact"/>
        <w:rPr>
          <w:rFonts w:hint="default" w:ascii="仿宋_GB2312" w:hAnsi="仿宋" w:eastAsia="仿宋_GB2312" w:cs="仿宋"/>
          <w:sz w:val="30"/>
          <w:szCs w:val="30"/>
          <w:lang w:val="en-US" w:eastAsia="zh-CN"/>
        </w:rPr>
      </w:pPr>
      <w:r>
        <w:rPr>
          <w:rFonts w:hint="eastAsia" w:ascii="仿宋_GB2312" w:hAnsi="仿宋" w:eastAsia="仿宋_GB2312" w:cs="仿宋"/>
          <w:sz w:val="30"/>
          <w:szCs w:val="30"/>
          <w:lang w:val="en-US" w:eastAsia="zh-CN"/>
        </w:rPr>
        <w:t>附件4：</w:t>
      </w:r>
      <w:bookmarkStart w:id="0" w:name="_GoBack"/>
      <w:bookmarkEnd w:id="0"/>
    </w:p>
    <w:p>
      <w:pPr>
        <w:spacing w:line="600" w:lineRule="exact"/>
        <w:rPr>
          <w:rFonts w:ascii="仿宋_GB2312" w:hAnsi="仿宋" w:eastAsia="仿宋_GB2312" w:cs="仿宋"/>
          <w:sz w:val="30"/>
          <w:szCs w:val="30"/>
        </w:rPr>
      </w:pPr>
      <w:r>
        <w:rPr>
          <w:rFonts w:hint="eastAsia" w:ascii="仿宋_GB2312" w:hAnsi="仿宋" w:eastAsia="仿宋_GB2312" w:cs="仿宋"/>
          <w:sz w:val="30"/>
          <w:szCs w:val="30"/>
        </w:rPr>
        <w:t>编号：</w:t>
      </w:r>
    </w:p>
    <w:p>
      <w:pPr>
        <w:widowControl/>
        <w:spacing w:before="240" w:afterLines="50" w:line="480" w:lineRule="exact"/>
        <w:jc w:val="center"/>
        <w:rPr>
          <w:rFonts w:cs="宋体" w:asciiTheme="minorEastAsia" w:hAnsiTheme="minorEastAsia" w:eastAsiaTheme="minorEastAsia"/>
          <w:bCs/>
          <w:kern w:val="0"/>
          <w:sz w:val="44"/>
          <w:szCs w:val="44"/>
        </w:rPr>
      </w:pPr>
      <w:r>
        <w:rPr>
          <w:rFonts w:hint="eastAsia" w:cs="宋体" w:asciiTheme="minorEastAsia" w:hAnsiTheme="minorEastAsia" w:eastAsiaTheme="minorEastAsia"/>
          <w:bCs/>
          <w:kern w:val="0"/>
          <w:sz w:val="44"/>
          <w:szCs w:val="44"/>
        </w:rPr>
        <w:t>施工图自审承诺书（设计单位）</w:t>
      </w:r>
    </w:p>
    <w:p>
      <w:pPr>
        <w:spacing w:line="360" w:lineRule="auto"/>
        <w:rPr>
          <w:rFonts w:ascii="仿宋_GB2312" w:hAnsi="仿宋" w:eastAsia="仿宋_GB2312" w:cs="仿宋"/>
          <w:sz w:val="30"/>
          <w:szCs w:val="30"/>
        </w:rPr>
      </w:pPr>
    </w:p>
    <w:p>
      <w:pPr>
        <w:spacing w:line="360" w:lineRule="auto"/>
        <w:rPr>
          <w:rFonts w:ascii="仿宋_GB2312" w:hAnsi="仿宋" w:eastAsia="仿宋_GB2312" w:cs="仿宋"/>
          <w:sz w:val="30"/>
          <w:szCs w:val="30"/>
        </w:rPr>
      </w:pPr>
      <w:r>
        <w:rPr>
          <w:rFonts w:hint="eastAsia" w:ascii="仿宋_GB2312" w:hAnsi="仿宋" w:eastAsia="仿宋_GB2312" w:cs="仿宋"/>
          <w:sz w:val="30"/>
          <w:szCs w:val="30"/>
        </w:rPr>
        <w:t>建设</w:t>
      </w:r>
      <w:r>
        <w:rPr>
          <w:rFonts w:ascii="仿宋_GB2312" w:hAnsi="仿宋" w:eastAsia="仿宋_GB2312" w:cs="仿宋"/>
          <w:sz w:val="30"/>
          <w:szCs w:val="30"/>
        </w:rPr>
        <w:t>(行政</w:t>
      </w:r>
      <w:r>
        <w:rPr>
          <w:rFonts w:hint="eastAsia" w:ascii="仿宋_GB2312" w:hAnsi="仿宋" w:eastAsia="仿宋_GB2312" w:cs="仿宋"/>
          <w:sz w:val="30"/>
          <w:szCs w:val="30"/>
        </w:rPr>
        <w:t>)</w:t>
      </w:r>
      <w:r>
        <w:rPr>
          <w:rFonts w:ascii="仿宋_GB2312" w:hAnsi="仿宋" w:eastAsia="仿宋_GB2312" w:cs="仿宋"/>
          <w:sz w:val="30"/>
          <w:szCs w:val="30"/>
        </w:rPr>
        <w:t>主管部门</w:t>
      </w:r>
      <w:r>
        <w:rPr>
          <w:rFonts w:hint="eastAsia" w:ascii="仿宋_GB2312" w:hAnsi="仿宋" w:eastAsia="仿宋_GB2312" w:cs="仿宋"/>
          <w:sz w:val="30"/>
          <w:szCs w:val="30"/>
        </w:rPr>
        <w:t>：</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单位建设的</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工程项目，我单位为施工图设计单位。我单位知悉《优化杭州市建设工程施工图审查及施工许可办理的实施意见》</w:t>
      </w:r>
      <w:r>
        <w:rPr>
          <w:rFonts w:ascii="仿宋_GB2312" w:hAnsi="仿宋" w:eastAsia="仿宋_GB2312" w:cs="仿宋"/>
          <w:sz w:val="30"/>
          <w:szCs w:val="30"/>
        </w:rPr>
        <w:t>(</w:t>
      </w:r>
      <w:r>
        <w:rPr>
          <w:rFonts w:hint="eastAsia" w:ascii="仿宋_GB2312" w:hAnsi="仿宋" w:eastAsia="仿宋_GB2312" w:cs="仿宋"/>
          <w:sz w:val="30"/>
          <w:szCs w:val="30"/>
        </w:rPr>
        <w:t>杭建审改办</w:t>
      </w:r>
      <w:r>
        <w:rPr>
          <w:rFonts w:hint="eastAsia" w:ascii="仿宋_GB2312" w:hAnsi="宋体" w:eastAsia="仿宋_GB2312" w:cs="Helvetica"/>
          <w:sz w:val="32"/>
          <w:szCs w:val="32"/>
          <w:shd w:val="clear" w:color="auto" w:fill="FFFFFF"/>
        </w:rPr>
        <w:t>〔2022〕</w:t>
      </w:r>
      <w:r>
        <w:rPr>
          <w:rFonts w:hint="eastAsia" w:ascii="仿宋_GB2312" w:hAnsi="仿宋" w:eastAsia="仿宋_GB2312" w:cs="仿宋"/>
          <w:sz w:val="30"/>
          <w:szCs w:val="30"/>
        </w:rPr>
        <w:t>3号</w:t>
      </w:r>
      <w:r>
        <w:rPr>
          <w:rFonts w:ascii="仿宋_GB2312" w:hAnsi="仿宋" w:eastAsia="仿宋_GB2312" w:cs="仿宋"/>
          <w:sz w:val="30"/>
          <w:szCs w:val="30"/>
        </w:rPr>
        <w:t>)</w:t>
      </w:r>
      <w:r>
        <w:rPr>
          <w:rFonts w:hint="eastAsia" w:ascii="仿宋_GB2312" w:hAnsi="仿宋" w:eastAsia="仿宋_GB2312" w:cs="仿宋"/>
          <w:sz w:val="30"/>
          <w:szCs w:val="30"/>
        </w:rPr>
        <w:t>的全部内容，已进行施工图自审，现作出如下承诺：</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1.本项目符合</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sym w:font="Wingdings 2" w:char="F0A3"/>
      </w:r>
      <w:r>
        <w:rPr>
          <w:rFonts w:hint="eastAsia" w:ascii="仿宋_GB2312" w:hAnsi="仿宋" w:eastAsia="仿宋_GB2312" w:cs="仿宋"/>
          <w:sz w:val="30"/>
          <w:szCs w:val="30"/>
        </w:rPr>
        <w:t xml:space="preserve"> 免于施工图审查条件 </w:t>
      </w:r>
    </w:p>
    <w:p>
      <w:pPr>
        <w:widowControl/>
        <w:spacing w:line="360" w:lineRule="auto"/>
        <w:ind w:firstLine="600" w:firstLineChars="200"/>
        <w:jc w:val="left"/>
        <w:rPr>
          <w:rFonts w:ascii="仿宋_GB2312" w:hAnsi="仿宋" w:eastAsia="仿宋_GB2312" w:cs="仿宋"/>
          <w:sz w:val="30"/>
          <w:szCs w:val="30"/>
          <w:u w:val="single"/>
        </w:rPr>
      </w:pPr>
      <w:r>
        <w:rPr>
          <w:rFonts w:hint="eastAsia" w:ascii="仿宋_GB2312" w:hAnsi="仿宋" w:eastAsia="仿宋_GB2312" w:cs="仿宋"/>
          <w:sz w:val="30"/>
          <w:szCs w:val="30"/>
        </w:rPr>
        <w:sym w:font="Wingdings 2" w:char="F0A3"/>
      </w:r>
      <w:r>
        <w:rPr>
          <w:rFonts w:hint="eastAsia" w:ascii="仿宋_GB2312" w:hAnsi="仿宋" w:eastAsia="仿宋_GB2312" w:cs="仿宋"/>
          <w:sz w:val="30"/>
          <w:szCs w:val="30"/>
        </w:rPr>
        <w:t xml:space="preserve"> 实行施工图后置审查条件</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2.提交的施工图设计文件符合现行工程建设标准（含房建、市政、消防、人防、防雷等标准）中的强制性条文、以及含“严禁”、“必须”、“应”、“不应”、“不得”等规定条文的要求，符合有关法律、法规、规章、规范性文件的要求；</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3.相关资料和数据真实、准确、规范，电子图件和纸质资料一致；</w:t>
      </w:r>
    </w:p>
    <w:p>
      <w:pPr>
        <w:widowControl/>
        <w:spacing w:line="360" w:lineRule="auto"/>
        <w:ind w:firstLine="600" w:firstLineChars="200"/>
        <w:jc w:val="left"/>
        <w:outlineLvl w:val="0"/>
        <w:rPr>
          <w:rFonts w:ascii="仿宋_GB2312" w:hAnsi="仿宋" w:eastAsia="仿宋_GB2312" w:cs="仿宋"/>
          <w:sz w:val="30"/>
          <w:szCs w:val="30"/>
        </w:rPr>
      </w:pPr>
      <w:r>
        <w:rPr>
          <w:rFonts w:hint="eastAsia" w:ascii="仿宋_GB2312" w:hAnsi="仿宋" w:eastAsia="仿宋_GB2312" w:cs="仿宋"/>
          <w:sz w:val="30"/>
          <w:szCs w:val="30"/>
        </w:rPr>
        <w:t>4.设计图纸达到施工图设计文件规定的深度要求；</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5.今后确需变更设计，承诺相关设计图纸亦符合上述要求；</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6.本项目与我单位的资质业务范围相符，单位和注册人员及相关人员已按规定在施工图上加盖相应的图章和签字；</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7.愿意承担违反上述承诺的法律责任及后果（包括但不限于受到责令改正、不良行为记录公示、行政处罚和被追究民事赔偿责任）。</w:t>
      </w:r>
    </w:p>
    <w:p>
      <w:pPr>
        <w:widowControl/>
        <w:spacing w:line="360" w:lineRule="auto"/>
        <w:ind w:firstLine="600" w:firstLineChars="200"/>
        <w:jc w:val="left"/>
        <w:rPr>
          <w:rFonts w:ascii="仿宋_GB2312" w:hAnsi="仿宋" w:eastAsia="仿宋_GB2312" w:cs="仿宋"/>
          <w:sz w:val="30"/>
          <w:szCs w:val="30"/>
        </w:rPr>
      </w:pPr>
    </w:p>
    <w:p>
      <w:pPr>
        <w:spacing w:line="360" w:lineRule="auto"/>
        <w:ind w:left="720" w:leftChars="200" w:hanging="300" w:hangingChars="100"/>
        <w:rPr>
          <w:rFonts w:ascii="仿宋_GB2312" w:hAnsi="仿宋" w:eastAsia="仿宋_GB2312" w:cs="仿宋"/>
          <w:sz w:val="30"/>
          <w:szCs w:val="30"/>
        </w:rPr>
      </w:pPr>
      <w:r>
        <w:rPr>
          <w:rFonts w:hint="eastAsia" w:ascii="仿宋_GB2312" w:hAnsi="仿宋" w:eastAsia="仿宋_GB2312" w:cs="仿宋"/>
          <w:sz w:val="30"/>
          <w:szCs w:val="30"/>
        </w:rPr>
        <w:t>（项目负责人：              ；联系电话：             ）</w:t>
      </w:r>
    </w:p>
    <w:p>
      <w:pPr>
        <w:spacing w:line="360" w:lineRule="auto"/>
        <w:ind w:left="720" w:leftChars="200" w:hanging="300" w:hangingChars="100"/>
        <w:rPr>
          <w:rFonts w:ascii="仿宋_GB2312" w:hAnsi="仿宋" w:eastAsia="仿宋_GB2312" w:cs="仿宋"/>
          <w:sz w:val="30"/>
          <w:szCs w:val="30"/>
        </w:rPr>
      </w:pPr>
    </w:p>
    <w:p>
      <w:pPr>
        <w:spacing w:line="360" w:lineRule="auto"/>
        <w:ind w:left="720" w:leftChars="200" w:hanging="300" w:hangingChars="100"/>
        <w:rPr>
          <w:rFonts w:ascii="仿宋_GB2312" w:hAnsi="仿宋" w:eastAsia="仿宋_GB2312" w:cs="仿宋"/>
          <w:sz w:val="30"/>
          <w:szCs w:val="30"/>
        </w:rPr>
      </w:pPr>
    </w:p>
    <w:p>
      <w:pPr>
        <w:spacing w:line="360" w:lineRule="auto"/>
        <w:ind w:left="720" w:leftChars="200" w:hanging="300" w:hangingChars="100"/>
        <w:rPr>
          <w:rFonts w:ascii="仿宋_GB2312" w:hAnsi="仿宋" w:eastAsia="仿宋_GB2312" w:cs="仿宋"/>
          <w:sz w:val="30"/>
          <w:szCs w:val="30"/>
        </w:rPr>
      </w:pPr>
    </w:p>
    <w:p>
      <w:pPr>
        <w:spacing w:line="360" w:lineRule="auto"/>
        <w:ind w:left="3150" w:leftChars="1500" w:firstLine="2250" w:firstLineChars="750"/>
        <w:rPr>
          <w:rFonts w:ascii="仿宋_GB2312" w:hAnsi="仿宋" w:eastAsia="仿宋_GB2312" w:cs="仿宋"/>
          <w:sz w:val="30"/>
          <w:szCs w:val="30"/>
        </w:rPr>
      </w:pPr>
      <w:r>
        <w:rPr>
          <w:rFonts w:hint="eastAsia" w:ascii="仿宋_GB2312" w:hAnsi="仿宋" w:eastAsia="仿宋_GB2312" w:cs="仿宋"/>
          <w:sz w:val="30"/>
          <w:szCs w:val="30"/>
        </w:rPr>
        <w:t>（设计单位盖章）</w:t>
      </w:r>
    </w:p>
    <w:p>
      <w:pPr>
        <w:widowControl/>
        <w:spacing w:line="360" w:lineRule="auto"/>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 xml:space="preserve">                                 年     月     日</w:t>
      </w:r>
    </w:p>
    <w:sectPr>
      <w:headerReference r:id="rId3" w:type="default"/>
      <w:footerReference r:id="rId4" w:type="default"/>
      <w:footerReference r:id="rId5" w:type="even"/>
      <w:pgSz w:w="11906" w:h="16838"/>
      <w:pgMar w:top="1440" w:right="1800" w:bottom="1440" w:left="1800" w:header="851" w:footer="1020"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Gungsuh">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华文宋体">
    <w:panose1 w:val="02010600040101010101"/>
    <w:charset w:val="86"/>
    <w:family w:val="roman"/>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857516"/>
      <w:docPartObj>
        <w:docPartGallery w:val="AutoText"/>
      </w:docPartObj>
    </w:sdtPr>
    <w:sdtEndPr>
      <w:rPr>
        <w:rFonts w:hint="eastAsia" w:ascii="仿宋_GB2312" w:eastAsia="仿宋_GB2312"/>
        <w:sz w:val="28"/>
        <w:szCs w:val="28"/>
      </w:rPr>
    </w:sdtEndPr>
    <w:sdtContent>
      <w:p>
        <w:pPr>
          <w:pStyle w:val="6"/>
          <w:ind w:firstLine="7650" w:firstLineChars="4250"/>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21 -</w:t>
        </w:r>
        <w:r>
          <w:rPr>
            <w:rFonts w:hint="eastAsia" w:ascii="仿宋_GB2312" w:eastAsia="仿宋_GB2312"/>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4393"/>
      <w:docPartObj>
        <w:docPartGallery w:val="AutoText"/>
      </w:docPartObj>
    </w:sdtPr>
    <w:sdtEndPr>
      <w:rPr>
        <w:rFonts w:hint="eastAsia" w:ascii="仿宋_GB2312" w:eastAsia="仿宋_GB2312"/>
        <w:sz w:val="28"/>
        <w:szCs w:val="28"/>
      </w:rPr>
    </w:sdtEndPr>
    <w:sdtContent>
      <w:p>
        <w:pPr>
          <w:pStyle w:val="6"/>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22 -</w:t>
        </w:r>
        <w:r>
          <w:rPr>
            <w:rFonts w:hint="eastAsia" w:ascii="仿宋_GB2312" w:eastAsia="仿宋_GB2312"/>
            <w:sz w:val="28"/>
            <w:szCs w:val="28"/>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RhYjQwMTdmYTcyNmJjM2Q5M2IyMjA2ZDdiOTNmMjIifQ=="/>
  </w:docVars>
  <w:rsids>
    <w:rsidRoot w:val="006F2E09"/>
    <w:rsid w:val="00003A4D"/>
    <w:rsid w:val="000068D7"/>
    <w:rsid w:val="00006F3D"/>
    <w:rsid w:val="00011694"/>
    <w:rsid w:val="00017350"/>
    <w:rsid w:val="000239BA"/>
    <w:rsid w:val="00023A30"/>
    <w:rsid w:val="000255CA"/>
    <w:rsid w:val="0002756C"/>
    <w:rsid w:val="00037D32"/>
    <w:rsid w:val="00040C26"/>
    <w:rsid w:val="0005040F"/>
    <w:rsid w:val="000533AB"/>
    <w:rsid w:val="000547C2"/>
    <w:rsid w:val="00054935"/>
    <w:rsid w:val="00060187"/>
    <w:rsid w:val="00064C23"/>
    <w:rsid w:val="000659B9"/>
    <w:rsid w:val="00066213"/>
    <w:rsid w:val="0007118E"/>
    <w:rsid w:val="00071ABB"/>
    <w:rsid w:val="00081DB4"/>
    <w:rsid w:val="00086B9C"/>
    <w:rsid w:val="00092CFA"/>
    <w:rsid w:val="00093F2B"/>
    <w:rsid w:val="00096351"/>
    <w:rsid w:val="000A1D8C"/>
    <w:rsid w:val="000A7482"/>
    <w:rsid w:val="000C1E5A"/>
    <w:rsid w:val="000C50C1"/>
    <w:rsid w:val="000C5A22"/>
    <w:rsid w:val="000D416A"/>
    <w:rsid w:val="000E519C"/>
    <w:rsid w:val="000F0F2D"/>
    <w:rsid w:val="000F60B7"/>
    <w:rsid w:val="001007ED"/>
    <w:rsid w:val="00101689"/>
    <w:rsid w:val="00102FFE"/>
    <w:rsid w:val="00112033"/>
    <w:rsid w:val="00122A6A"/>
    <w:rsid w:val="00125454"/>
    <w:rsid w:val="001338A9"/>
    <w:rsid w:val="0014245E"/>
    <w:rsid w:val="00143044"/>
    <w:rsid w:val="0014383E"/>
    <w:rsid w:val="0014411C"/>
    <w:rsid w:val="00147150"/>
    <w:rsid w:val="0016192F"/>
    <w:rsid w:val="001663AB"/>
    <w:rsid w:val="00167A69"/>
    <w:rsid w:val="0017304E"/>
    <w:rsid w:val="00173389"/>
    <w:rsid w:val="0017478B"/>
    <w:rsid w:val="00181125"/>
    <w:rsid w:val="00183776"/>
    <w:rsid w:val="00186B9D"/>
    <w:rsid w:val="00193F21"/>
    <w:rsid w:val="00196A0E"/>
    <w:rsid w:val="001A089B"/>
    <w:rsid w:val="001A150A"/>
    <w:rsid w:val="001A48DE"/>
    <w:rsid w:val="001A52DF"/>
    <w:rsid w:val="001B09C9"/>
    <w:rsid w:val="001B0A6A"/>
    <w:rsid w:val="001B11F3"/>
    <w:rsid w:val="001B74FE"/>
    <w:rsid w:val="001B7EA2"/>
    <w:rsid w:val="001C14D9"/>
    <w:rsid w:val="001D24D1"/>
    <w:rsid w:val="001E6085"/>
    <w:rsid w:val="001F0877"/>
    <w:rsid w:val="001F1D62"/>
    <w:rsid w:val="001F1E61"/>
    <w:rsid w:val="00202193"/>
    <w:rsid w:val="002030F2"/>
    <w:rsid w:val="002039A2"/>
    <w:rsid w:val="00217226"/>
    <w:rsid w:val="00222944"/>
    <w:rsid w:val="002233F0"/>
    <w:rsid w:val="00223B8A"/>
    <w:rsid w:val="002338AF"/>
    <w:rsid w:val="002362AE"/>
    <w:rsid w:val="002405B7"/>
    <w:rsid w:val="00244CC2"/>
    <w:rsid w:val="00254627"/>
    <w:rsid w:val="002556EA"/>
    <w:rsid w:val="00260D2B"/>
    <w:rsid w:val="00263DD2"/>
    <w:rsid w:val="00267B92"/>
    <w:rsid w:val="002704CC"/>
    <w:rsid w:val="002721D0"/>
    <w:rsid w:val="002758BA"/>
    <w:rsid w:val="00276DB2"/>
    <w:rsid w:val="00285E81"/>
    <w:rsid w:val="002862B8"/>
    <w:rsid w:val="002867D5"/>
    <w:rsid w:val="002A697C"/>
    <w:rsid w:val="002B0E45"/>
    <w:rsid w:val="002B119B"/>
    <w:rsid w:val="002B132C"/>
    <w:rsid w:val="002B1687"/>
    <w:rsid w:val="002B22F5"/>
    <w:rsid w:val="002D0059"/>
    <w:rsid w:val="002E0D89"/>
    <w:rsid w:val="002E26B6"/>
    <w:rsid w:val="002F12A7"/>
    <w:rsid w:val="002F613D"/>
    <w:rsid w:val="00300414"/>
    <w:rsid w:val="00314319"/>
    <w:rsid w:val="003257CC"/>
    <w:rsid w:val="00330234"/>
    <w:rsid w:val="003311AA"/>
    <w:rsid w:val="00337B63"/>
    <w:rsid w:val="00337F22"/>
    <w:rsid w:val="00341EA7"/>
    <w:rsid w:val="0034470D"/>
    <w:rsid w:val="003447B2"/>
    <w:rsid w:val="00345CA2"/>
    <w:rsid w:val="003533F1"/>
    <w:rsid w:val="003568BE"/>
    <w:rsid w:val="00357D22"/>
    <w:rsid w:val="003731B2"/>
    <w:rsid w:val="00387893"/>
    <w:rsid w:val="00387AA8"/>
    <w:rsid w:val="00392F49"/>
    <w:rsid w:val="00394ACC"/>
    <w:rsid w:val="00396323"/>
    <w:rsid w:val="00396741"/>
    <w:rsid w:val="003A1358"/>
    <w:rsid w:val="003A504A"/>
    <w:rsid w:val="003A5912"/>
    <w:rsid w:val="003D3170"/>
    <w:rsid w:val="003E32E7"/>
    <w:rsid w:val="003E448D"/>
    <w:rsid w:val="003E56E5"/>
    <w:rsid w:val="003F4502"/>
    <w:rsid w:val="003F4923"/>
    <w:rsid w:val="003F515E"/>
    <w:rsid w:val="003F7986"/>
    <w:rsid w:val="00402B36"/>
    <w:rsid w:val="0040781C"/>
    <w:rsid w:val="00410F9C"/>
    <w:rsid w:val="004132A3"/>
    <w:rsid w:val="00415125"/>
    <w:rsid w:val="00421580"/>
    <w:rsid w:val="0042356C"/>
    <w:rsid w:val="00430361"/>
    <w:rsid w:val="00431C2C"/>
    <w:rsid w:val="00446B23"/>
    <w:rsid w:val="0045252C"/>
    <w:rsid w:val="00452C16"/>
    <w:rsid w:val="00454ABD"/>
    <w:rsid w:val="004550DA"/>
    <w:rsid w:val="00457A24"/>
    <w:rsid w:val="00457B89"/>
    <w:rsid w:val="00462BBF"/>
    <w:rsid w:val="00462CCE"/>
    <w:rsid w:val="00466FA4"/>
    <w:rsid w:val="004679A8"/>
    <w:rsid w:val="00467CD4"/>
    <w:rsid w:val="00473412"/>
    <w:rsid w:val="00476A31"/>
    <w:rsid w:val="004846C6"/>
    <w:rsid w:val="004879A2"/>
    <w:rsid w:val="00490F03"/>
    <w:rsid w:val="00492E00"/>
    <w:rsid w:val="004954FD"/>
    <w:rsid w:val="004A0CB4"/>
    <w:rsid w:val="004A6AEA"/>
    <w:rsid w:val="004B4C3A"/>
    <w:rsid w:val="004B6A2A"/>
    <w:rsid w:val="004B7560"/>
    <w:rsid w:val="004C263C"/>
    <w:rsid w:val="004C7949"/>
    <w:rsid w:val="004D2E85"/>
    <w:rsid w:val="004D4EB2"/>
    <w:rsid w:val="004E0A22"/>
    <w:rsid w:val="004E5769"/>
    <w:rsid w:val="004E7909"/>
    <w:rsid w:val="004F07EC"/>
    <w:rsid w:val="004F1469"/>
    <w:rsid w:val="004F3CF6"/>
    <w:rsid w:val="004F6686"/>
    <w:rsid w:val="00502D55"/>
    <w:rsid w:val="005033E0"/>
    <w:rsid w:val="00503AEB"/>
    <w:rsid w:val="00504456"/>
    <w:rsid w:val="00511244"/>
    <w:rsid w:val="00512D00"/>
    <w:rsid w:val="0051438B"/>
    <w:rsid w:val="00516804"/>
    <w:rsid w:val="00525D59"/>
    <w:rsid w:val="00530874"/>
    <w:rsid w:val="005317EB"/>
    <w:rsid w:val="00533EC8"/>
    <w:rsid w:val="00543D02"/>
    <w:rsid w:val="00546052"/>
    <w:rsid w:val="00546729"/>
    <w:rsid w:val="00546896"/>
    <w:rsid w:val="0055732F"/>
    <w:rsid w:val="0056036C"/>
    <w:rsid w:val="005900F1"/>
    <w:rsid w:val="00591ED2"/>
    <w:rsid w:val="005A0909"/>
    <w:rsid w:val="005A12E8"/>
    <w:rsid w:val="005A1919"/>
    <w:rsid w:val="005A297E"/>
    <w:rsid w:val="005A4857"/>
    <w:rsid w:val="005B3C49"/>
    <w:rsid w:val="005B3EA9"/>
    <w:rsid w:val="005B3FC8"/>
    <w:rsid w:val="005C2F9D"/>
    <w:rsid w:val="005C3FF3"/>
    <w:rsid w:val="005C4EDF"/>
    <w:rsid w:val="005E305B"/>
    <w:rsid w:val="005E533C"/>
    <w:rsid w:val="005E6315"/>
    <w:rsid w:val="005F2329"/>
    <w:rsid w:val="005F59DB"/>
    <w:rsid w:val="00604475"/>
    <w:rsid w:val="00612E02"/>
    <w:rsid w:val="00615FBB"/>
    <w:rsid w:val="00621894"/>
    <w:rsid w:val="00623FA8"/>
    <w:rsid w:val="00624BCA"/>
    <w:rsid w:val="00627FC3"/>
    <w:rsid w:val="006313CA"/>
    <w:rsid w:val="00634874"/>
    <w:rsid w:val="00640BFC"/>
    <w:rsid w:val="00641F1B"/>
    <w:rsid w:val="00642231"/>
    <w:rsid w:val="006523FC"/>
    <w:rsid w:val="00655269"/>
    <w:rsid w:val="00662389"/>
    <w:rsid w:val="006651BA"/>
    <w:rsid w:val="006656DC"/>
    <w:rsid w:val="0068073A"/>
    <w:rsid w:val="006841A5"/>
    <w:rsid w:val="00686413"/>
    <w:rsid w:val="00687E8B"/>
    <w:rsid w:val="00692ACC"/>
    <w:rsid w:val="00694F79"/>
    <w:rsid w:val="006A351A"/>
    <w:rsid w:val="006A3F2B"/>
    <w:rsid w:val="006B229E"/>
    <w:rsid w:val="006B5B8B"/>
    <w:rsid w:val="006C01C0"/>
    <w:rsid w:val="006C1AE0"/>
    <w:rsid w:val="006D0C30"/>
    <w:rsid w:val="006D6202"/>
    <w:rsid w:val="006E60F1"/>
    <w:rsid w:val="006E66CA"/>
    <w:rsid w:val="006E7EAC"/>
    <w:rsid w:val="006F0B56"/>
    <w:rsid w:val="006F14D1"/>
    <w:rsid w:val="006F2E09"/>
    <w:rsid w:val="007024BA"/>
    <w:rsid w:val="007056B7"/>
    <w:rsid w:val="0071622F"/>
    <w:rsid w:val="00717D23"/>
    <w:rsid w:val="0072639D"/>
    <w:rsid w:val="0072655A"/>
    <w:rsid w:val="00731079"/>
    <w:rsid w:val="007314E1"/>
    <w:rsid w:val="007315A9"/>
    <w:rsid w:val="00742A4A"/>
    <w:rsid w:val="00743447"/>
    <w:rsid w:val="00745551"/>
    <w:rsid w:val="00745B57"/>
    <w:rsid w:val="00750233"/>
    <w:rsid w:val="00765CC7"/>
    <w:rsid w:val="00773CB7"/>
    <w:rsid w:val="007753F4"/>
    <w:rsid w:val="007760C7"/>
    <w:rsid w:val="00784148"/>
    <w:rsid w:val="00785C53"/>
    <w:rsid w:val="007861E5"/>
    <w:rsid w:val="00787134"/>
    <w:rsid w:val="0078728B"/>
    <w:rsid w:val="0079084C"/>
    <w:rsid w:val="007912CE"/>
    <w:rsid w:val="00797263"/>
    <w:rsid w:val="007A1022"/>
    <w:rsid w:val="007A36BF"/>
    <w:rsid w:val="007A36F3"/>
    <w:rsid w:val="007A4E22"/>
    <w:rsid w:val="007A62A3"/>
    <w:rsid w:val="007A7678"/>
    <w:rsid w:val="007B1FEB"/>
    <w:rsid w:val="007D7539"/>
    <w:rsid w:val="007E24F6"/>
    <w:rsid w:val="007E3ECF"/>
    <w:rsid w:val="007F2FD6"/>
    <w:rsid w:val="007F33F1"/>
    <w:rsid w:val="007F52D4"/>
    <w:rsid w:val="0081081A"/>
    <w:rsid w:val="00812E80"/>
    <w:rsid w:val="0083041F"/>
    <w:rsid w:val="00831E3E"/>
    <w:rsid w:val="00832BCD"/>
    <w:rsid w:val="008335D0"/>
    <w:rsid w:val="008516F2"/>
    <w:rsid w:val="00851FBD"/>
    <w:rsid w:val="00852205"/>
    <w:rsid w:val="00862D7B"/>
    <w:rsid w:val="00863864"/>
    <w:rsid w:val="00864BF8"/>
    <w:rsid w:val="00866DAD"/>
    <w:rsid w:val="00872439"/>
    <w:rsid w:val="00877C50"/>
    <w:rsid w:val="00877E19"/>
    <w:rsid w:val="0088179C"/>
    <w:rsid w:val="008842B7"/>
    <w:rsid w:val="008906D6"/>
    <w:rsid w:val="0089686B"/>
    <w:rsid w:val="008A205F"/>
    <w:rsid w:val="008A2377"/>
    <w:rsid w:val="008A32EB"/>
    <w:rsid w:val="008A767B"/>
    <w:rsid w:val="008B5111"/>
    <w:rsid w:val="008C663A"/>
    <w:rsid w:val="008D12F1"/>
    <w:rsid w:val="008D7C90"/>
    <w:rsid w:val="008E4824"/>
    <w:rsid w:val="008E4F1A"/>
    <w:rsid w:val="008E5EBD"/>
    <w:rsid w:val="008F260E"/>
    <w:rsid w:val="008F40A4"/>
    <w:rsid w:val="008F4742"/>
    <w:rsid w:val="00900464"/>
    <w:rsid w:val="009013BA"/>
    <w:rsid w:val="00906013"/>
    <w:rsid w:val="00914BBA"/>
    <w:rsid w:val="0091756B"/>
    <w:rsid w:val="009279ED"/>
    <w:rsid w:val="009337E0"/>
    <w:rsid w:val="00936538"/>
    <w:rsid w:val="009366B3"/>
    <w:rsid w:val="00937097"/>
    <w:rsid w:val="00942355"/>
    <w:rsid w:val="00955715"/>
    <w:rsid w:val="00960104"/>
    <w:rsid w:val="00966211"/>
    <w:rsid w:val="00971C6A"/>
    <w:rsid w:val="00974D20"/>
    <w:rsid w:val="009770EE"/>
    <w:rsid w:val="009775DD"/>
    <w:rsid w:val="00980613"/>
    <w:rsid w:val="009A310A"/>
    <w:rsid w:val="009A787A"/>
    <w:rsid w:val="009B4942"/>
    <w:rsid w:val="009C2409"/>
    <w:rsid w:val="009D3DEA"/>
    <w:rsid w:val="009D407C"/>
    <w:rsid w:val="009E71A2"/>
    <w:rsid w:val="009F1251"/>
    <w:rsid w:val="009F310A"/>
    <w:rsid w:val="009F3C60"/>
    <w:rsid w:val="009F3DD7"/>
    <w:rsid w:val="00A00EAE"/>
    <w:rsid w:val="00A07747"/>
    <w:rsid w:val="00A20832"/>
    <w:rsid w:val="00A23207"/>
    <w:rsid w:val="00A243CC"/>
    <w:rsid w:val="00A32A44"/>
    <w:rsid w:val="00A35281"/>
    <w:rsid w:val="00A4082F"/>
    <w:rsid w:val="00A42785"/>
    <w:rsid w:val="00A450B6"/>
    <w:rsid w:val="00A45388"/>
    <w:rsid w:val="00A56AD9"/>
    <w:rsid w:val="00A61922"/>
    <w:rsid w:val="00A753BE"/>
    <w:rsid w:val="00A82210"/>
    <w:rsid w:val="00A84DFD"/>
    <w:rsid w:val="00A86B59"/>
    <w:rsid w:val="00A95A56"/>
    <w:rsid w:val="00A95E33"/>
    <w:rsid w:val="00AA6399"/>
    <w:rsid w:val="00AA6479"/>
    <w:rsid w:val="00AA76CC"/>
    <w:rsid w:val="00AB0723"/>
    <w:rsid w:val="00AB1933"/>
    <w:rsid w:val="00AB31A6"/>
    <w:rsid w:val="00AB4072"/>
    <w:rsid w:val="00AC2AE5"/>
    <w:rsid w:val="00AC3AA4"/>
    <w:rsid w:val="00AD2633"/>
    <w:rsid w:val="00AD2B25"/>
    <w:rsid w:val="00AD573B"/>
    <w:rsid w:val="00AD7410"/>
    <w:rsid w:val="00AD7CF6"/>
    <w:rsid w:val="00AE0E74"/>
    <w:rsid w:val="00AE1A8C"/>
    <w:rsid w:val="00AE559F"/>
    <w:rsid w:val="00AE57E7"/>
    <w:rsid w:val="00AF0FB5"/>
    <w:rsid w:val="00AF2634"/>
    <w:rsid w:val="00AF5578"/>
    <w:rsid w:val="00B034AA"/>
    <w:rsid w:val="00B078DD"/>
    <w:rsid w:val="00B14623"/>
    <w:rsid w:val="00B15673"/>
    <w:rsid w:val="00B15B6F"/>
    <w:rsid w:val="00B21403"/>
    <w:rsid w:val="00B24524"/>
    <w:rsid w:val="00B27522"/>
    <w:rsid w:val="00B32015"/>
    <w:rsid w:val="00B35B72"/>
    <w:rsid w:val="00B37319"/>
    <w:rsid w:val="00B378CA"/>
    <w:rsid w:val="00B4371F"/>
    <w:rsid w:val="00B44832"/>
    <w:rsid w:val="00B456F5"/>
    <w:rsid w:val="00B543BF"/>
    <w:rsid w:val="00B62A84"/>
    <w:rsid w:val="00B63206"/>
    <w:rsid w:val="00B66B44"/>
    <w:rsid w:val="00B70201"/>
    <w:rsid w:val="00B716AA"/>
    <w:rsid w:val="00B7180A"/>
    <w:rsid w:val="00B8031E"/>
    <w:rsid w:val="00B8312F"/>
    <w:rsid w:val="00B832ED"/>
    <w:rsid w:val="00B86911"/>
    <w:rsid w:val="00B90FD0"/>
    <w:rsid w:val="00B91108"/>
    <w:rsid w:val="00BA1A8B"/>
    <w:rsid w:val="00BA502C"/>
    <w:rsid w:val="00BA70C7"/>
    <w:rsid w:val="00BB7D37"/>
    <w:rsid w:val="00BC0F27"/>
    <w:rsid w:val="00BC2719"/>
    <w:rsid w:val="00BC29CC"/>
    <w:rsid w:val="00BC4C62"/>
    <w:rsid w:val="00BD2A90"/>
    <w:rsid w:val="00BD3292"/>
    <w:rsid w:val="00BD3674"/>
    <w:rsid w:val="00BE364D"/>
    <w:rsid w:val="00BE4E34"/>
    <w:rsid w:val="00BF1CFF"/>
    <w:rsid w:val="00BF3621"/>
    <w:rsid w:val="00BF6F90"/>
    <w:rsid w:val="00C02259"/>
    <w:rsid w:val="00C026DD"/>
    <w:rsid w:val="00C03B65"/>
    <w:rsid w:val="00C103E3"/>
    <w:rsid w:val="00C113CC"/>
    <w:rsid w:val="00C11870"/>
    <w:rsid w:val="00C21FC7"/>
    <w:rsid w:val="00C251C4"/>
    <w:rsid w:val="00C25FAA"/>
    <w:rsid w:val="00C34E9F"/>
    <w:rsid w:val="00C41736"/>
    <w:rsid w:val="00C41B9A"/>
    <w:rsid w:val="00C42CB9"/>
    <w:rsid w:val="00C456EB"/>
    <w:rsid w:val="00C503A5"/>
    <w:rsid w:val="00C53561"/>
    <w:rsid w:val="00C661A6"/>
    <w:rsid w:val="00C671C7"/>
    <w:rsid w:val="00C808FD"/>
    <w:rsid w:val="00C859B3"/>
    <w:rsid w:val="00C85BE6"/>
    <w:rsid w:val="00C9738D"/>
    <w:rsid w:val="00CA3EAB"/>
    <w:rsid w:val="00CB1E54"/>
    <w:rsid w:val="00CB2189"/>
    <w:rsid w:val="00CB2920"/>
    <w:rsid w:val="00CB3FE2"/>
    <w:rsid w:val="00CB46C5"/>
    <w:rsid w:val="00CD0CD8"/>
    <w:rsid w:val="00CD2D34"/>
    <w:rsid w:val="00CD4064"/>
    <w:rsid w:val="00CD7E44"/>
    <w:rsid w:val="00CF5F9D"/>
    <w:rsid w:val="00CF6392"/>
    <w:rsid w:val="00CF68B4"/>
    <w:rsid w:val="00CF7B8B"/>
    <w:rsid w:val="00D015D0"/>
    <w:rsid w:val="00D113F1"/>
    <w:rsid w:val="00D131D8"/>
    <w:rsid w:val="00D1453A"/>
    <w:rsid w:val="00D14CD8"/>
    <w:rsid w:val="00D15053"/>
    <w:rsid w:val="00D16456"/>
    <w:rsid w:val="00D176FE"/>
    <w:rsid w:val="00D254F5"/>
    <w:rsid w:val="00D27C78"/>
    <w:rsid w:val="00D346D2"/>
    <w:rsid w:val="00D34FD8"/>
    <w:rsid w:val="00D42C99"/>
    <w:rsid w:val="00D45332"/>
    <w:rsid w:val="00D470D3"/>
    <w:rsid w:val="00D50DB1"/>
    <w:rsid w:val="00D511E4"/>
    <w:rsid w:val="00D566D0"/>
    <w:rsid w:val="00D568B3"/>
    <w:rsid w:val="00D60596"/>
    <w:rsid w:val="00D66206"/>
    <w:rsid w:val="00D71F0D"/>
    <w:rsid w:val="00D752E9"/>
    <w:rsid w:val="00D805DC"/>
    <w:rsid w:val="00D8519B"/>
    <w:rsid w:val="00D87039"/>
    <w:rsid w:val="00D932CA"/>
    <w:rsid w:val="00D9446B"/>
    <w:rsid w:val="00D9455C"/>
    <w:rsid w:val="00D97764"/>
    <w:rsid w:val="00DA0EE1"/>
    <w:rsid w:val="00DA13CE"/>
    <w:rsid w:val="00DA6D4D"/>
    <w:rsid w:val="00DB7367"/>
    <w:rsid w:val="00DC014E"/>
    <w:rsid w:val="00DC1F47"/>
    <w:rsid w:val="00DC27B1"/>
    <w:rsid w:val="00DC5EA2"/>
    <w:rsid w:val="00DC6800"/>
    <w:rsid w:val="00DC7561"/>
    <w:rsid w:val="00DD0024"/>
    <w:rsid w:val="00DD5548"/>
    <w:rsid w:val="00DD6675"/>
    <w:rsid w:val="00DE0A64"/>
    <w:rsid w:val="00DE45A5"/>
    <w:rsid w:val="00DE4F73"/>
    <w:rsid w:val="00E06303"/>
    <w:rsid w:val="00E3077E"/>
    <w:rsid w:val="00E378CF"/>
    <w:rsid w:val="00E476D5"/>
    <w:rsid w:val="00E47C1D"/>
    <w:rsid w:val="00E50346"/>
    <w:rsid w:val="00E61208"/>
    <w:rsid w:val="00E61A0B"/>
    <w:rsid w:val="00E61B08"/>
    <w:rsid w:val="00E62B8B"/>
    <w:rsid w:val="00E755BD"/>
    <w:rsid w:val="00E8292C"/>
    <w:rsid w:val="00E83722"/>
    <w:rsid w:val="00E868CD"/>
    <w:rsid w:val="00E9032F"/>
    <w:rsid w:val="00E90D14"/>
    <w:rsid w:val="00E94108"/>
    <w:rsid w:val="00E949FC"/>
    <w:rsid w:val="00E97EE1"/>
    <w:rsid w:val="00EA5D4A"/>
    <w:rsid w:val="00EA7D57"/>
    <w:rsid w:val="00EB2FC9"/>
    <w:rsid w:val="00EB3CBC"/>
    <w:rsid w:val="00EC272A"/>
    <w:rsid w:val="00ED120C"/>
    <w:rsid w:val="00ED2603"/>
    <w:rsid w:val="00EE2161"/>
    <w:rsid w:val="00EE377C"/>
    <w:rsid w:val="00EF19CE"/>
    <w:rsid w:val="00EF53C9"/>
    <w:rsid w:val="00F02C66"/>
    <w:rsid w:val="00F05A4A"/>
    <w:rsid w:val="00F1451B"/>
    <w:rsid w:val="00F20FB7"/>
    <w:rsid w:val="00F22D00"/>
    <w:rsid w:val="00F2411E"/>
    <w:rsid w:val="00F24D02"/>
    <w:rsid w:val="00F35035"/>
    <w:rsid w:val="00F35BF0"/>
    <w:rsid w:val="00F41E59"/>
    <w:rsid w:val="00F4681C"/>
    <w:rsid w:val="00F5140A"/>
    <w:rsid w:val="00F54F17"/>
    <w:rsid w:val="00F558E3"/>
    <w:rsid w:val="00F60117"/>
    <w:rsid w:val="00F60265"/>
    <w:rsid w:val="00F62EF7"/>
    <w:rsid w:val="00F65523"/>
    <w:rsid w:val="00F6554F"/>
    <w:rsid w:val="00F67EE6"/>
    <w:rsid w:val="00F70544"/>
    <w:rsid w:val="00F73BA5"/>
    <w:rsid w:val="00F73C3B"/>
    <w:rsid w:val="00F86582"/>
    <w:rsid w:val="00F935BD"/>
    <w:rsid w:val="00F94D20"/>
    <w:rsid w:val="00F968F3"/>
    <w:rsid w:val="00FA1A18"/>
    <w:rsid w:val="00FA4E50"/>
    <w:rsid w:val="00FA69E3"/>
    <w:rsid w:val="00FB043F"/>
    <w:rsid w:val="00FB0472"/>
    <w:rsid w:val="00FB112F"/>
    <w:rsid w:val="00FB56F2"/>
    <w:rsid w:val="00FB6E26"/>
    <w:rsid w:val="00FB7369"/>
    <w:rsid w:val="00FC1510"/>
    <w:rsid w:val="00FC36BA"/>
    <w:rsid w:val="00FC5880"/>
    <w:rsid w:val="00FD7248"/>
    <w:rsid w:val="00FE4B06"/>
    <w:rsid w:val="00FE4FB0"/>
    <w:rsid w:val="00FE6693"/>
    <w:rsid w:val="00FF2409"/>
    <w:rsid w:val="00FF6066"/>
    <w:rsid w:val="00FF6A33"/>
    <w:rsid w:val="7D7613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link w:val="14"/>
    <w:qFormat/>
    <w:uiPriority w:val="99"/>
    <w:pPr>
      <w:spacing w:after="120"/>
    </w:pPr>
    <w:rPr>
      <w:szCs w:val="22"/>
    </w:rPr>
  </w:style>
  <w:style w:type="paragraph" w:styleId="4">
    <w:name w:val="Date"/>
    <w:basedOn w:val="1"/>
    <w:next w:val="1"/>
    <w:link w:val="11"/>
    <w:uiPriority w:val="0"/>
    <w:pPr>
      <w:ind w:left="100" w:leftChars="2500"/>
    </w:pPr>
  </w:style>
  <w:style w:type="paragraph" w:styleId="5">
    <w:name w:val="Balloon Text"/>
    <w:basedOn w:val="1"/>
    <w:link w:val="17"/>
    <w:uiPriority w:val="0"/>
    <w:rPr>
      <w:sz w:val="18"/>
      <w:szCs w:val="18"/>
    </w:r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日期 Char"/>
    <w:basedOn w:val="10"/>
    <w:link w:val="4"/>
    <w:uiPriority w:val="0"/>
    <w:rPr>
      <w:kern w:val="2"/>
      <w:sz w:val="21"/>
      <w:szCs w:val="24"/>
    </w:rPr>
  </w:style>
  <w:style w:type="character" w:customStyle="1" w:styleId="12">
    <w:name w:val="页眉 Char"/>
    <w:basedOn w:val="10"/>
    <w:link w:val="7"/>
    <w:uiPriority w:val="0"/>
    <w:rPr>
      <w:kern w:val="2"/>
      <w:sz w:val="18"/>
      <w:szCs w:val="18"/>
    </w:rPr>
  </w:style>
  <w:style w:type="character" w:customStyle="1" w:styleId="13">
    <w:name w:val="页脚 Char"/>
    <w:basedOn w:val="10"/>
    <w:link w:val="6"/>
    <w:uiPriority w:val="99"/>
    <w:rPr>
      <w:kern w:val="2"/>
      <w:sz w:val="18"/>
      <w:szCs w:val="18"/>
    </w:rPr>
  </w:style>
  <w:style w:type="character" w:customStyle="1" w:styleId="14">
    <w:name w:val="正文文本 Char"/>
    <w:basedOn w:val="10"/>
    <w:link w:val="3"/>
    <w:qFormat/>
    <w:uiPriority w:val="99"/>
    <w:rPr>
      <w:kern w:val="2"/>
      <w:sz w:val="21"/>
      <w:szCs w:val="22"/>
    </w:rPr>
  </w:style>
  <w:style w:type="character" w:customStyle="1" w:styleId="15">
    <w:name w:val="15"/>
    <w:qFormat/>
    <w:uiPriority w:val="0"/>
    <w:rPr>
      <w:rFonts w:hint="eastAsia" w:ascii="黑体" w:hAnsi="黑体" w:eastAsia="黑体"/>
      <w:sz w:val="30"/>
      <w:szCs w:val="30"/>
    </w:rPr>
  </w:style>
  <w:style w:type="paragraph" w:styleId="16">
    <w:name w:val="No Spacing"/>
    <w:qFormat/>
    <w:uiPriority w:val="1"/>
    <w:pPr>
      <w:widowControl w:val="0"/>
      <w:jc w:val="both"/>
    </w:pPr>
    <w:rPr>
      <w:rFonts w:ascii="Times New Roman" w:hAnsi="Times New Roman" w:eastAsia="楷体_GB2312" w:cs="Times New Roman"/>
      <w:kern w:val="2"/>
      <w:sz w:val="21"/>
      <w:szCs w:val="24"/>
      <w:lang w:val="en-US" w:eastAsia="zh-CN" w:bidi="ar-SA"/>
    </w:rPr>
  </w:style>
  <w:style w:type="character" w:customStyle="1" w:styleId="17">
    <w:name w:val="批注框文本 Char"/>
    <w:basedOn w:val="10"/>
    <w:link w:val="5"/>
    <w:uiPriority w:val="0"/>
    <w:rPr>
      <w:kern w:val="2"/>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C69D-D47F-0F44-80CF-8035C73595E1}">
  <ds:schemaRefs/>
</ds:datastoreItem>
</file>

<file path=docProps/app.xml><?xml version="1.0" encoding="utf-8"?>
<Properties xmlns="http://schemas.openxmlformats.org/officeDocument/2006/extended-properties" xmlns:vt="http://schemas.openxmlformats.org/officeDocument/2006/docPropsVTypes">
  <Template>Normal</Template>
  <Company>htbg</Company>
  <Pages>24</Pages>
  <Words>8930</Words>
  <Characters>9131</Characters>
  <Lines>71</Lines>
  <Paragraphs>20</Paragraphs>
  <TotalTime>360</TotalTime>
  <ScaleCrop>false</ScaleCrop>
  <LinksUpToDate>false</LinksUpToDate>
  <CharactersWithSpaces>9510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2021-10-09T07:25:00Z</dcterms:created>
  <dc:creator>俞沁柳</dc:creator>
  <cp:lastModifiedBy>赵宁</cp:lastModifiedBy>
  <cp:lastPrinted>2022-10-24T06:13:00Z</cp:lastPrinted>
  <dcterms:modified xsi:type="dcterms:W3CDTF">2022-11-02T09:11:06Z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FB6DCCE2752042A5B9D9C7835969B364</vt:lpwstr>
  </property>
</Properties>
</file>